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E6E7C" w14:textId="466B8777" w:rsidR="00AF5573" w:rsidRPr="001F3BE8" w:rsidRDefault="009F5F60" w:rsidP="001F3BE8">
      <w:pPr>
        <w:pStyle w:val="Heading1"/>
        <w:rPr>
          <w:b/>
          <w:sz w:val="26"/>
          <w:szCs w:val="26"/>
        </w:rPr>
      </w:pPr>
      <w:r>
        <w:t>Voice</w:t>
      </w:r>
      <w:bookmarkStart w:id="0" w:name="_GoBack"/>
      <w:bookmarkEnd w:id="0"/>
      <w:r w:rsidR="00AF5573" w:rsidRPr="001F3BE8">
        <w:t xml:space="preserve"> in the classroom</w:t>
      </w:r>
      <w:r w:rsidR="001F3BE8">
        <w:rPr>
          <w:rStyle w:val="FootnoteReference"/>
        </w:rPr>
        <w:footnoteReference w:id="1"/>
      </w:r>
      <w:r w:rsidR="00AF5573" w:rsidRPr="001F3BE8">
        <w:rPr>
          <w:sz w:val="26"/>
          <w:szCs w:val="26"/>
        </w:rPr>
        <w:t xml:space="preserve"> </w:t>
      </w:r>
    </w:p>
    <w:p w14:paraId="48D0F847" w14:textId="77777777" w:rsidR="00F3663C" w:rsidRDefault="00F3663C" w:rsidP="00AF5573"/>
    <w:p w14:paraId="2C0173F3" w14:textId="241CA032" w:rsidR="00AF5573" w:rsidRPr="009663B8" w:rsidRDefault="00AF5573" w:rsidP="00AF5573">
      <w:r>
        <w:t>Teachers complete this audit tool</w:t>
      </w:r>
      <w:r w:rsidR="000F3AEE">
        <w:t xml:space="preserve"> individually</w:t>
      </w:r>
      <w:r w:rsidR="00521EC0">
        <w:t>.  With your colleagues consider your</w:t>
      </w:r>
      <w:r>
        <w:t xml:space="preserve"> responses using the template below.  </w:t>
      </w:r>
    </w:p>
    <w:p w14:paraId="4EC9F024" w14:textId="77777777" w:rsidR="00AF5573" w:rsidRPr="00233366" w:rsidRDefault="00AF5573" w:rsidP="00AF5573">
      <w:pPr>
        <w:rPr>
          <w:lang w:val="en-IE" w:eastAsia="en-US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9"/>
        <w:gridCol w:w="709"/>
        <w:gridCol w:w="703"/>
        <w:gridCol w:w="714"/>
        <w:gridCol w:w="851"/>
        <w:gridCol w:w="709"/>
        <w:gridCol w:w="7"/>
        <w:gridCol w:w="276"/>
        <w:gridCol w:w="7"/>
        <w:gridCol w:w="702"/>
        <w:gridCol w:w="850"/>
        <w:gridCol w:w="709"/>
      </w:tblGrid>
      <w:tr w:rsidR="00AF5573" w14:paraId="1FFE4693" w14:textId="77777777" w:rsidTr="00A44766">
        <w:tc>
          <w:tcPr>
            <w:tcW w:w="3964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40E7E21" w14:textId="77777777" w:rsidR="00AF5573" w:rsidRDefault="00AF5573" w:rsidP="00A4476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0984CB" w14:textId="77777777" w:rsidR="00AF5573" w:rsidRDefault="00AF5573" w:rsidP="00A4476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3" w:type="dxa"/>
            <w:gridSpan w:val="6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7381A31" w14:textId="77777777" w:rsidR="00AF5573" w:rsidRDefault="00AF5573" w:rsidP="00A44766">
            <w:pPr>
              <w:pStyle w:val="Heading3"/>
            </w:pPr>
            <w:r w:rsidRPr="00D1419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How often does this happen?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51975A" w14:textId="77777777" w:rsidR="00AF5573" w:rsidRDefault="00AF5573" w:rsidP="00A4476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B283177" w14:textId="77777777" w:rsidR="00AF5573" w:rsidRDefault="00AF5573" w:rsidP="00A44766">
            <w:pPr>
              <w:pStyle w:val="Heading3"/>
              <w:ind w:left="-116" w:right="-115"/>
              <w:rPr>
                <w:b w:val="0"/>
                <w:sz w:val="18"/>
                <w:szCs w:val="18"/>
              </w:rPr>
            </w:pPr>
            <w:r w:rsidRPr="00D1419B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How important is this?</w:t>
            </w:r>
          </w:p>
        </w:tc>
      </w:tr>
      <w:tr w:rsidR="00AF5573" w14:paraId="3FEB8F1C" w14:textId="77777777" w:rsidTr="00A44766">
        <w:tc>
          <w:tcPr>
            <w:tcW w:w="3964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78E62C8C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Practice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147EB13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2F120741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Always</w:t>
            </w:r>
          </w:p>
        </w:tc>
        <w:tc>
          <w:tcPr>
            <w:tcW w:w="703" w:type="dxa"/>
            <w:tcBorders>
              <w:top w:val="single" w:sz="4" w:space="0" w:color="4472C4"/>
              <w:bottom w:val="single" w:sz="4" w:space="0" w:color="4472C4"/>
            </w:tcBorders>
          </w:tcPr>
          <w:p w14:paraId="61AD09CD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Often</w:t>
            </w:r>
          </w:p>
        </w:tc>
        <w:tc>
          <w:tcPr>
            <w:tcW w:w="714" w:type="dxa"/>
            <w:tcBorders>
              <w:top w:val="single" w:sz="4" w:space="0" w:color="4472C4"/>
              <w:bottom w:val="single" w:sz="4" w:space="0" w:color="4472C4"/>
            </w:tcBorders>
          </w:tcPr>
          <w:p w14:paraId="465DD85C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</w:t>
            </w:r>
          </w:p>
          <w:p w14:paraId="194227ED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times</w:t>
            </w:r>
          </w:p>
        </w:tc>
        <w:tc>
          <w:tcPr>
            <w:tcW w:w="851" w:type="dxa"/>
            <w:tcBorders>
              <w:top w:val="single" w:sz="4" w:space="0" w:color="4472C4"/>
              <w:bottom w:val="single" w:sz="4" w:space="0" w:color="4472C4"/>
            </w:tcBorders>
          </w:tcPr>
          <w:p w14:paraId="1A027529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Seldom</w:t>
            </w:r>
          </w:p>
        </w:tc>
        <w:tc>
          <w:tcPr>
            <w:tcW w:w="709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6B555300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Never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35E0E2D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</w:tcPr>
          <w:p w14:paraId="0A52B2D6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High</w:t>
            </w:r>
          </w:p>
        </w:tc>
        <w:tc>
          <w:tcPr>
            <w:tcW w:w="850" w:type="dxa"/>
            <w:tcBorders>
              <w:top w:val="single" w:sz="4" w:space="0" w:color="4472C4"/>
              <w:bottom w:val="single" w:sz="4" w:space="0" w:color="4472C4"/>
            </w:tcBorders>
          </w:tcPr>
          <w:p w14:paraId="21A37118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709" w:type="dxa"/>
            <w:tcBorders>
              <w:top w:val="single" w:sz="4" w:space="0" w:color="4472C4"/>
              <w:bottom w:val="single" w:sz="4" w:space="0" w:color="4472C4"/>
            </w:tcBorders>
          </w:tcPr>
          <w:p w14:paraId="163665C9" w14:textId="77777777" w:rsidR="00AF5573" w:rsidRDefault="00AF5573" w:rsidP="00A4476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Low</w:t>
            </w:r>
          </w:p>
        </w:tc>
      </w:tr>
      <w:tr w:rsidR="00AF5573" w14:paraId="0BACB045" w14:textId="77777777" w:rsidTr="00A44766">
        <w:trPr>
          <w:trHeight w:val="360"/>
        </w:trPr>
        <w:tc>
          <w:tcPr>
            <w:tcW w:w="396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ADDFCC3" w14:textId="77777777" w:rsidR="00AF5573" w:rsidRDefault="00AF5573" w:rsidP="00A44766">
            <w:pPr>
              <w:pStyle w:val="Heading3"/>
              <w:rPr>
                <w:b w:val="0"/>
                <w:sz w:val="18"/>
                <w:szCs w:val="18"/>
              </w:rPr>
            </w:pPr>
            <w:r w:rsidRPr="00E72765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Discussing</w:t>
            </w:r>
          </w:p>
        </w:tc>
        <w:tc>
          <w:tcPr>
            <w:tcW w:w="28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136ABA4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69639482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2C452894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74327813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F356797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ED3DAE7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3081C1F6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7CFABF5F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3A8CAAE1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  <w:vAlign w:val="center"/>
          </w:tcPr>
          <w:p w14:paraId="41844DE2" w14:textId="77777777" w:rsidR="00AF5573" w:rsidRDefault="00AF5573" w:rsidP="00A4476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AF5573" w14:paraId="15D04B09" w14:textId="77777777" w:rsidTr="00A44766">
        <w:tc>
          <w:tcPr>
            <w:tcW w:w="3964" w:type="dxa"/>
            <w:tcBorders>
              <w:top w:val="single" w:sz="4" w:space="0" w:color="4472C4"/>
              <w:right w:val="single" w:sz="4" w:space="0" w:color="4472C4"/>
            </w:tcBorders>
          </w:tcPr>
          <w:p w14:paraId="7AF30062" w14:textId="77777777" w:rsidR="00AF5573" w:rsidRDefault="00AF5573" w:rsidP="00A447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 w:hanging="314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18"/>
                <w:szCs w:val="18"/>
              </w:rPr>
              <w:t>Teachers and students have important conversations in our classroom</w:t>
            </w:r>
          </w:p>
        </w:tc>
        <w:tc>
          <w:tcPr>
            <w:tcW w:w="289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5762AE1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single" w:sz="4" w:space="0" w:color="4472C4"/>
            </w:tcBorders>
          </w:tcPr>
          <w:p w14:paraId="7FBD267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</w:tcBorders>
          </w:tcPr>
          <w:p w14:paraId="167A282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</w:tcBorders>
          </w:tcPr>
          <w:p w14:paraId="6762661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</w:tcBorders>
          </w:tcPr>
          <w:p w14:paraId="44F41E2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right w:val="single" w:sz="4" w:space="0" w:color="4472C4"/>
            </w:tcBorders>
          </w:tcPr>
          <w:p w14:paraId="6434CFA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</w:tcPr>
          <w:p w14:paraId="590EF03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2D2250D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</w:tcBorders>
          </w:tcPr>
          <w:p w14:paraId="1883057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</w:tcBorders>
          </w:tcPr>
          <w:p w14:paraId="75749DA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5914FC2A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72DB636B" w14:textId="77777777" w:rsidR="00AF5573" w:rsidRDefault="00AF5573" w:rsidP="00A44766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4" w:hanging="3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There is a specific time within the classroom for students to provide feedback on learning and teaching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582073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485ABE7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5C48AE25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6B4DAB0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A68FA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19E27D7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20F34E9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311AB7F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910790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7FF52B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294303DD" w14:textId="77777777" w:rsidTr="00A44766">
        <w:tc>
          <w:tcPr>
            <w:tcW w:w="3964" w:type="dxa"/>
            <w:tcBorders>
              <w:bottom w:val="single" w:sz="4" w:space="0" w:color="4472C4"/>
              <w:right w:val="single" w:sz="4" w:space="0" w:color="4472C4"/>
            </w:tcBorders>
          </w:tcPr>
          <w:p w14:paraId="151AAE41" w14:textId="77777777" w:rsidR="00AF5573" w:rsidRDefault="00AF5573" w:rsidP="00A44766">
            <w:pPr>
              <w:spacing w:line="276" w:lineRule="auto"/>
              <w:ind w:left="314" w:hanging="314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1.3   Students discuss assessments that will be used to show what they are learning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3B9BA2AB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CBC56A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  <w:bottom w:val="single" w:sz="4" w:space="0" w:color="4472C4"/>
            </w:tcBorders>
          </w:tcPr>
          <w:p w14:paraId="4055516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4472C4"/>
            </w:tcBorders>
          </w:tcPr>
          <w:p w14:paraId="241FFB1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4472C4"/>
            </w:tcBorders>
          </w:tcPr>
          <w:p w14:paraId="79F056B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4472C4"/>
            </w:tcBorders>
          </w:tcPr>
          <w:p w14:paraId="143B1DD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  <w:right w:val="single" w:sz="4" w:space="0" w:color="4472C4"/>
            </w:tcBorders>
          </w:tcPr>
          <w:p w14:paraId="3AF3C07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42B00B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70C6B5B5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4472C4"/>
            </w:tcBorders>
          </w:tcPr>
          <w:p w14:paraId="1235C31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</w:tcBorders>
          </w:tcPr>
          <w:p w14:paraId="3388FC4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4001B511" w14:textId="77777777" w:rsidTr="00A44766">
        <w:trPr>
          <w:trHeight w:val="320"/>
        </w:trPr>
        <w:tc>
          <w:tcPr>
            <w:tcW w:w="396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AF8077C" w14:textId="77777777" w:rsidR="00AF5573" w:rsidRDefault="00AF5573" w:rsidP="00A44766">
            <w:pPr>
              <w:pStyle w:val="Heading3"/>
              <w:rPr>
                <w:b w:val="0"/>
                <w:sz w:val="18"/>
                <w:szCs w:val="18"/>
              </w:rPr>
            </w:pPr>
            <w:r w:rsidRPr="00E72765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Asking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43DD7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E94DC2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7FCE928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2D8B83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F1ECD3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BB4D27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FBCEC5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138086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DA6162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7ADC23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57146C60" w14:textId="77777777" w:rsidTr="00A44766">
        <w:tc>
          <w:tcPr>
            <w:tcW w:w="3964" w:type="dxa"/>
            <w:tcBorders>
              <w:top w:val="single" w:sz="4" w:space="0" w:color="4472C4"/>
              <w:right w:val="single" w:sz="4" w:space="0" w:color="4472C4"/>
            </w:tcBorders>
          </w:tcPr>
          <w:p w14:paraId="1C8C2046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  Teachers ask students for their views on learning and teaching (including by means of teacher-run surveys)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6BEE1C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single" w:sz="4" w:space="0" w:color="4472C4"/>
            </w:tcBorders>
          </w:tcPr>
          <w:p w14:paraId="23E7E8D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</w:tcBorders>
          </w:tcPr>
          <w:p w14:paraId="12DCEC6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</w:tcBorders>
          </w:tcPr>
          <w:p w14:paraId="40670DC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</w:tcBorders>
          </w:tcPr>
          <w:p w14:paraId="4C877E2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right w:val="single" w:sz="4" w:space="0" w:color="4472C4"/>
            </w:tcBorders>
          </w:tcPr>
          <w:p w14:paraId="04FE89B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3F6D1A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1ED5E42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</w:tcBorders>
          </w:tcPr>
          <w:p w14:paraId="0E9DDED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</w:tcBorders>
          </w:tcPr>
          <w:p w14:paraId="597ACCE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318F64A4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458E7544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1.5  Students and teachers discuss the feedback  from learning and teaching surveys 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5359C1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74B2689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7B6325D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25AFCA4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3EFD48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02B9AEA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286E854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32FACBC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A67A45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18C02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4AB17A5E" w14:textId="77777777" w:rsidTr="00A44766">
        <w:tc>
          <w:tcPr>
            <w:tcW w:w="3964" w:type="dxa"/>
            <w:tcBorders>
              <w:bottom w:val="single" w:sz="4" w:space="0" w:color="4472C4"/>
              <w:right w:val="single" w:sz="4" w:space="0" w:color="4472C4"/>
            </w:tcBorders>
          </w:tcPr>
          <w:p w14:paraId="6514B953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  Students are asked about other matters related to their learning and experience of school.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716858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  <w:bottom w:val="single" w:sz="4" w:space="0" w:color="4472C4"/>
            </w:tcBorders>
          </w:tcPr>
          <w:p w14:paraId="660CBCB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4472C4"/>
            </w:tcBorders>
          </w:tcPr>
          <w:p w14:paraId="11AFC4C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4472C4"/>
            </w:tcBorders>
          </w:tcPr>
          <w:p w14:paraId="1F1D683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4472C4"/>
            </w:tcBorders>
          </w:tcPr>
          <w:p w14:paraId="46335F2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  <w:right w:val="single" w:sz="4" w:space="0" w:color="4472C4"/>
            </w:tcBorders>
          </w:tcPr>
          <w:p w14:paraId="3BD6CB0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A371C7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6F4CBE8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4472C4"/>
            </w:tcBorders>
          </w:tcPr>
          <w:p w14:paraId="6E370A9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</w:tcBorders>
          </w:tcPr>
          <w:p w14:paraId="509DA43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64A1C647" w14:textId="77777777" w:rsidTr="00A44766">
        <w:tc>
          <w:tcPr>
            <w:tcW w:w="396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5B03E52" w14:textId="77777777" w:rsidR="00AF5573" w:rsidRPr="00E72765" w:rsidRDefault="00AF5573" w:rsidP="00A44766">
            <w:pPr>
              <w:pStyle w:val="Heading3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</w:pPr>
            <w:r w:rsidRPr="00E72765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Presenting all voices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537EEC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F38E0E1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417D39C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711DC02A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D6209D0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51F4275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B4570CD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2052A56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B35F21F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F9650AD" w14:textId="77777777" w:rsidR="00AF5573" w:rsidRDefault="00AF5573" w:rsidP="00A4476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F5573" w14:paraId="27C8648E" w14:textId="77777777" w:rsidTr="00A44766">
        <w:tc>
          <w:tcPr>
            <w:tcW w:w="3964" w:type="dxa"/>
            <w:tcBorders>
              <w:top w:val="single" w:sz="4" w:space="0" w:color="4472C4"/>
              <w:right w:val="single" w:sz="4" w:space="0" w:color="4472C4"/>
            </w:tcBorders>
          </w:tcPr>
          <w:p w14:paraId="2D406BEF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1.7  Students talk about classroom rules and expectations with their teacher 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B79770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single" w:sz="4" w:space="0" w:color="4472C4"/>
            </w:tcBorders>
          </w:tcPr>
          <w:p w14:paraId="1DD750A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</w:tcBorders>
          </w:tcPr>
          <w:p w14:paraId="683D269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</w:tcBorders>
          </w:tcPr>
          <w:p w14:paraId="0CFDB96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</w:tcBorders>
          </w:tcPr>
          <w:p w14:paraId="7CBF9D9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right w:val="single" w:sz="4" w:space="0" w:color="4472C4"/>
            </w:tcBorders>
          </w:tcPr>
          <w:p w14:paraId="5E0E2BA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0AEB37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29279C5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</w:tcBorders>
          </w:tcPr>
          <w:p w14:paraId="6FA6AE9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</w:tcBorders>
          </w:tcPr>
          <w:p w14:paraId="6883EA8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2373B5DB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4DC66192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  Students participate in the compilation of school reports and preparation for meetings with parents/guardians.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E99EA8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01C79B6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1A2A8F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383A16E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8D8BB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7C359F4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02B6E2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0D2DE3F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48EBEF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33FD8F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41AAA8BF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29144D87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  Students participate in conferences with parents/guardians and teachers about their learning and next steps for improvement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AEF0C0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0FAC8C0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6983F60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06833BF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39F89F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4A7D3E9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1D63F8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53500BB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0DF288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C21A45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1131C5D8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4B188CFD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  Every effort  is  taken to encourage all students to express their views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7E5AB7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10EEC64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338419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03839F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15380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41129F2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270BA1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399FE82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9A44A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748069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4F756268" w14:textId="77777777" w:rsidTr="00A44766">
        <w:tc>
          <w:tcPr>
            <w:tcW w:w="3964" w:type="dxa"/>
            <w:tcBorders>
              <w:bottom w:val="single" w:sz="4" w:space="0" w:color="4472C4"/>
              <w:right w:val="single" w:sz="4" w:space="0" w:color="4472C4"/>
            </w:tcBorders>
          </w:tcPr>
          <w:p w14:paraId="3D7FB407" w14:textId="77777777" w:rsidR="00AF5573" w:rsidRDefault="00AF5573" w:rsidP="00A44766">
            <w:pPr>
              <w:spacing w:line="276" w:lineRule="auto"/>
              <w:ind w:left="314" w:hanging="314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672A521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  <w:bottom w:val="single" w:sz="4" w:space="0" w:color="4472C4"/>
            </w:tcBorders>
          </w:tcPr>
          <w:p w14:paraId="5D9C75F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4472C4"/>
            </w:tcBorders>
          </w:tcPr>
          <w:p w14:paraId="5665E88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4472C4"/>
            </w:tcBorders>
          </w:tcPr>
          <w:p w14:paraId="1E97846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4472C4"/>
            </w:tcBorders>
          </w:tcPr>
          <w:p w14:paraId="35BF1DB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  <w:right w:val="single" w:sz="4" w:space="0" w:color="4472C4"/>
            </w:tcBorders>
          </w:tcPr>
          <w:p w14:paraId="7FE3B51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5DA73BB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  <w:bottom w:val="single" w:sz="4" w:space="0" w:color="4472C4"/>
            </w:tcBorders>
          </w:tcPr>
          <w:p w14:paraId="73AB188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4472C4"/>
            </w:tcBorders>
          </w:tcPr>
          <w:p w14:paraId="05D8B13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4472C4"/>
            </w:tcBorders>
          </w:tcPr>
          <w:p w14:paraId="65141BA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179EE2AA" w14:textId="77777777" w:rsidTr="00A44766">
        <w:tc>
          <w:tcPr>
            <w:tcW w:w="396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54D04F9" w14:textId="77777777" w:rsidR="00AF5573" w:rsidRPr="00E72765" w:rsidRDefault="00AF5573" w:rsidP="00A44766">
            <w:pPr>
              <w:pStyle w:val="Heading3"/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</w:pPr>
            <w:r w:rsidRPr="00E72765">
              <w:rPr>
                <w:rFonts w:asciiTheme="minorHAnsi" w:eastAsiaTheme="minorEastAsia" w:hAnsiTheme="minorHAnsi" w:cstheme="minorBidi"/>
                <w:b w:val="0"/>
                <w:smallCaps/>
                <w:spacing w:val="5"/>
                <w:sz w:val="24"/>
                <w:szCs w:val="24"/>
              </w:rPr>
              <w:t>Being listened to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6C4B27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2FED87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5C4372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2383F9A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190C6D0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0CBE9F3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EE273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566351F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3B4BE9D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D9D9D9"/>
          </w:tcPr>
          <w:p w14:paraId="6A569BA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7C544976" w14:textId="77777777" w:rsidTr="00A44766">
        <w:tc>
          <w:tcPr>
            <w:tcW w:w="3964" w:type="dxa"/>
            <w:tcBorders>
              <w:top w:val="single" w:sz="4" w:space="0" w:color="4472C4"/>
              <w:right w:val="single" w:sz="4" w:space="0" w:color="4472C4"/>
            </w:tcBorders>
          </w:tcPr>
          <w:p w14:paraId="456A4AAE" w14:textId="77777777" w:rsidR="00AF5573" w:rsidRDefault="00AF5573" w:rsidP="00A44766">
            <w:pPr>
              <w:spacing w:line="276" w:lineRule="auto"/>
              <w:ind w:left="456" w:hanging="4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  Teachers welcome feedback from students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9BFD48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left w:val="single" w:sz="4" w:space="0" w:color="4472C4"/>
            </w:tcBorders>
          </w:tcPr>
          <w:p w14:paraId="6F48CDF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4472C4"/>
            </w:tcBorders>
          </w:tcPr>
          <w:p w14:paraId="5711E91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4472C4"/>
            </w:tcBorders>
          </w:tcPr>
          <w:p w14:paraId="65284DC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4472C4"/>
            </w:tcBorders>
          </w:tcPr>
          <w:p w14:paraId="563DBCF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  <w:right w:val="single" w:sz="4" w:space="0" w:color="4472C4"/>
            </w:tcBorders>
          </w:tcPr>
          <w:p w14:paraId="198817F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50D3C3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472C4"/>
              <w:left w:val="single" w:sz="4" w:space="0" w:color="4472C4"/>
            </w:tcBorders>
          </w:tcPr>
          <w:p w14:paraId="37CB2A9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4472C4"/>
            </w:tcBorders>
          </w:tcPr>
          <w:p w14:paraId="082E00A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4472C4"/>
            </w:tcBorders>
          </w:tcPr>
          <w:p w14:paraId="67DBF50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6ED7A8BA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489322FC" w14:textId="77777777" w:rsidR="00AF5573" w:rsidRDefault="00AF5573" w:rsidP="00A44766">
            <w:pPr>
              <w:spacing w:line="276" w:lineRule="auto"/>
              <w:ind w:left="456" w:hanging="45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1.13  Students’ views influence how learning and teaching happens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FB205C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7B9449C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02E04B9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71C18F8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AC823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5A0D5EA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DF566F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5A7AF474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00FC3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2D9211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64287B15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6270CFF2" w14:textId="77777777" w:rsidR="00AF5573" w:rsidRDefault="00AF5573" w:rsidP="00A44766">
            <w:pPr>
              <w:spacing w:line="276" w:lineRule="auto"/>
              <w:ind w:left="456" w:hanging="45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1.14  Students’ performance in assessments and homework  influence how learning and teaching happens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CE651C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4ADD0BF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1D213BE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F02FA3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045AA6E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1BA81C6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B553D4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301BD12A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33F6F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96899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2462AC1F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0006B4B2" w14:textId="77777777" w:rsidR="00AF5573" w:rsidRDefault="00AF5573" w:rsidP="00A44766">
            <w:pPr>
              <w:spacing w:line="276" w:lineRule="auto"/>
              <w:ind w:left="456" w:hanging="456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1.15  Students’ views influence how the classroom is </w:t>
            </w:r>
            <w:proofErr w:type="spellStart"/>
            <w:r>
              <w:rPr>
                <w:sz w:val="18"/>
                <w:szCs w:val="18"/>
              </w:rPr>
              <w:t>organised</w:t>
            </w:r>
            <w:proofErr w:type="spellEnd"/>
            <w:r>
              <w:rPr>
                <w:sz w:val="18"/>
                <w:szCs w:val="18"/>
              </w:rPr>
              <w:t xml:space="preserve"> into a safe and inclusive space 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1C4EAF89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11B0EE5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4BB36ED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3DB03101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B54D9B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71311FF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04A4227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27CA2F7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8C40C7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99DC386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F5573" w14:paraId="6C07B0E1" w14:textId="77777777" w:rsidTr="00A44766">
        <w:tc>
          <w:tcPr>
            <w:tcW w:w="3964" w:type="dxa"/>
            <w:tcBorders>
              <w:right w:val="single" w:sz="4" w:space="0" w:color="4472C4"/>
            </w:tcBorders>
          </w:tcPr>
          <w:p w14:paraId="7871DCD4" w14:textId="77777777" w:rsidR="00AF5573" w:rsidRDefault="00AF5573" w:rsidP="00A44766">
            <w:pPr>
              <w:spacing w:line="276" w:lineRule="auto"/>
              <w:ind w:left="456" w:hanging="4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  All participants in these conversations feel safe in expressing their views.</w:t>
            </w:r>
          </w:p>
        </w:tc>
        <w:tc>
          <w:tcPr>
            <w:tcW w:w="289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43319A5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4472C4"/>
            </w:tcBorders>
          </w:tcPr>
          <w:p w14:paraId="60FBCA9C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14:paraId="3698A0EF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14:paraId="1862B7A2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E2B8E4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4472C4"/>
            </w:tcBorders>
          </w:tcPr>
          <w:p w14:paraId="07FE1E20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</w:tcPr>
          <w:p w14:paraId="3AD66D6B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4472C4"/>
            </w:tcBorders>
          </w:tcPr>
          <w:p w14:paraId="4F3079C3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BC0A28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5DE4B9D" w14:textId="77777777" w:rsidR="00AF5573" w:rsidRDefault="00AF5573" w:rsidP="00A44766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9B515B3" w14:textId="77777777" w:rsidR="001F3BE8" w:rsidRDefault="001F3BE8" w:rsidP="00AF5573">
      <w:bookmarkStart w:id="2" w:name="_heading=h.qllqqjtpeqj" w:colFirst="0" w:colLast="0"/>
      <w:bookmarkEnd w:id="2"/>
    </w:p>
    <w:p w14:paraId="73F1104C" w14:textId="77777777" w:rsidR="001F3BE8" w:rsidRDefault="001F3BE8" w:rsidP="00AF5573"/>
    <w:p w14:paraId="7F404D61" w14:textId="77777777" w:rsidR="001F3BE8" w:rsidRDefault="001F3BE8" w:rsidP="00AF5573"/>
    <w:p w14:paraId="5C5D593E" w14:textId="77777777" w:rsidR="001F3BE8" w:rsidRDefault="001F3BE8">
      <w:r>
        <w:br w:type="page"/>
      </w:r>
    </w:p>
    <w:p w14:paraId="7E19A8D6" w14:textId="60E56B97" w:rsidR="00AF5573" w:rsidRPr="009663B8" w:rsidRDefault="00AF5573" w:rsidP="00AF5573">
      <w:r w:rsidRPr="00D1419B">
        <w:rPr>
          <w:rFonts w:asciiTheme="minorHAnsi" w:eastAsiaTheme="minorEastAsia" w:hAnsiTheme="minorHAnsi" w:cstheme="minorBidi"/>
          <w:smallCaps/>
          <w:spacing w:val="5"/>
          <w:sz w:val="28"/>
          <w:szCs w:val="28"/>
          <w:lang w:val="en-IE" w:eastAsia="en-US"/>
        </w:rPr>
        <w:lastRenderedPageBreak/>
        <w:t xml:space="preserve">Section 2.   Further teacher reflection: </w:t>
      </w:r>
    </w:p>
    <w:p w14:paraId="396F18BF" w14:textId="793A554F" w:rsidR="00AF5573" w:rsidRPr="00D1419B" w:rsidRDefault="00AF5573" w:rsidP="00AF5573">
      <w:pPr>
        <w:pStyle w:val="Heading3"/>
        <w:ind w:left="-116" w:right="-115"/>
        <w:rPr>
          <w:rFonts w:asciiTheme="minorHAnsi" w:eastAsiaTheme="minorEastAsia" w:hAnsiTheme="minorHAnsi" w:cstheme="minorBidi"/>
          <w:b w:val="0"/>
          <w:smallCaps/>
          <w:spacing w:val="5"/>
          <w:sz w:val="24"/>
          <w:szCs w:val="24"/>
        </w:rPr>
      </w:pPr>
      <w:r w:rsidRPr="00D1419B">
        <w:rPr>
          <w:rFonts w:asciiTheme="minorHAnsi" w:eastAsiaTheme="minorEastAsia" w:hAnsiTheme="minorHAnsi" w:cstheme="minorBidi"/>
          <w:b w:val="0"/>
          <w:smallCaps/>
          <w:spacing w:val="5"/>
          <w:sz w:val="24"/>
          <w:szCs w:val="24"/>
        </w:rPr>
        <w:t xml:space="preserve">What </w:t>
      </w:r>
      <w:r w:rsidR="00F3663C">
        <w:rPr>
          <w:rFonts w:asciiTheme="minorHAnsi" w:eastAsiaTheme="minorEastAsia" w:hAnsiTheme="minorHAnsi" w:cstheme="minorBidi"/>
          <w:b w:val="0"/>
          <w:smallCaps/>
          <w:spacing w:val="5"/>
          <w:sz w:val="24"/>
          <w:szCs w:val="24"/>
        </w:rPr>
        <w:t>practices do I use to listen to young people’s voice</w:t>
      </w:r>
      <w:r w:rsidR="00521EC0">
        <w:rPr>
          <w:rFonts w:asciiTheme="minorHAnsi" w:eastAsiaTheme="minorEastAsia" w:hAnsiTheme="minorHAnsi" w:cstheme="minorBidi"/>
          <w:b w:val="0"/>
          <w:smallCaps/>
          <w:spacing w:val="5"/>
          <w:sz w:val="24"/>
          <w:szCs w:val="24"/>
        </w:rPr>
        <w:t>s</w:t>
      </w:r>
      <w:r w:rsidRPr="00D1419B">
        <w:rPr>
          <w:rFonts w:asciiTheme="minorHAnsi" w:eastAsiaTheme="minorEastAsia" w:hAnsiTheme="minorHAnsi" w:cstheme="minorBidi"/>
          <w:b w:val="0"/>
          <w:smallCaps/>
          <w:spacing w:val="5"/>
          <w:sz w:val="24"/>
          <w:szCs w:val="24"/>
        </w:rPr>
        <w:t xml:space="preserve"> in my classroom?</w:t>
      </w:r>
    </w:p>
    <w:p w14:paraId="76152CBA" w14:textId="77777777" w:rsidR="00AF5573" w:rsidRDefault="00AF5573" w:rsidP="00AF5573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2561D781" w14:textId="77777777" w:rsidR="00AF5573" w:rsidRDefault="00AF5573" w:rsidP="00AF5573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35953420" w14:textId="77777777" w:rsidR="00AF5573" w:rsidRDefault="00AF5573" w:rsidP="00AF5573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37FD754F" w14:textId="77777777" w:rsidR="00AF5573" w:rsidRDefault="00AF5573" w:rsidP="00AF5573">
      <w:pPr>
        <w:numPr>
          <w:ilvl w:val="0"/>
          <w:numId w:val="1"/>
        </w:numPr>
        <w:rPr>
          <w:b/>
          <w:sz w:val="23"/>
          <w:szCs w:val="23"/>
        </w:rPr>
      </w:pPr>
    </w:p>
    <w:p w14:paraId="118A2EB2" w14:textId="77777777" w:rsidR="00AF5573" w:rsidRDefault="00AF5573" w:rsidP="00AF5573">
      <w:pPr>
        <w:rPr>
          <w:b/>
          <w:sz w:val="23"/>
          <w:szCs w:val="23"/>
        </w:rPr>
      </w:pPr>
    </w:p>
    <w:p w14:paraId="73FE1BAA" w14:textId="3FD7DCA8" w:rsidR="00AF5573" w:rsidRDefault="00AF5573" w:rsidP="00AF5573">
      <w:pPr>
        <w:rPr>
          <w:b/>
          <w:sz w:val="23"/>
          <w:szCs w:val="23"/>
        </w:rPr>
      </w:pPr>
      <w:r>
        <w:rPr>
          <w:b/>
          <w:sz w:val="23"/>
          <w:szCs w:val="23"/>
        </w:rPr>
        <w:t>H</w:t>
      </w:r>
      <w:r w:rsidR="00F3663C">
        <w:rPr>
          <w:rFonts w:asciiTheme="minorHAnsi" w:eastAsiaTheme="minorEastAsia" w:hAnsiTheme="minorHAnsi" w:cstheme="minorBidi"/>
          <w:smallCaps/>
          <w:spacing w:val="5"/>
        </w:rPr>
        <w:t>ow do the young people</w:t>
      </w:r>
      <w:r w:rsidRPr="00D1419B">
        <w:rPr>
          <w:rFonts w:asciiTheme="minorHAnsi" w:eastAsiaTheme="minorEastAsia" w:hAnsiTheme="minorHAnsi" w:cstheme="minorBidi"/>
          <w:smallCaps/>
          <w:spacing w:val="5"/>
        </w:rPr>
        <w:t xml:space="preserve"> know that I am listening to their views, ideas and suggestions?</w:t>
      </w:r>
    </w:p>
    <w:p w14:paraId="76782E48" w14:textId="77777777" w:rsidR="00AF5573" w:rsidRDefault="00AF5573" w:rsidP="00AF5573">
      <w:pPr>
        <w:rPr>
          <w:b/>
          <w:sz w:val="23"/>
          <w:szCs w:val="23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9FCC6" wp14:editId="42C2FBAA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575931" cy="1686755"/>
                <wp:effectExtent l="0" t="0" r="0" b="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4385" y="2942973"/>
                          <a:ext cx="6563231" cy="1674055"/>
                        </a:xfrm>
                        <a:prstGeom prst="frame">
                          <a:avLst>
                            <a:gd name="adj1" fmla="val 24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D10A2" w14:textId="77777777" w:rsidR="00AF5573" w:rsidRDefault="00AF5573" w:rsidP="00AF55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21D9FCC6" id="Frame 2" o:spid="_x0000_s1026" style="position:absolute;margin-left:0;margin-top:2pt;width:517.8pt;height:13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63231,1674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" adj="-11796480,,5400" path="m,l6563231,r,1674055l,1674055,,xm40730,40730r,1592595l6522501,1633325r,-1592595l40730,40730xe" fillcolor="#5b9bd5 [3204]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6563231,0;6563231,1674055;0,1674055;0,0;40730,40730;40730,1633325;6522501,1633325;6522501,40730;40730,40730" o:connectangles="0,0,0,0,0,0,0,0,0,0" textboxrect="0,0,6563231,1674055"/>
                <v:textbox inset="2.53958mm,2.53958mm,2.53958mm,2.53958mm">
                  <w:txbxContent>
                    <w:p w14:paraId="1E4D10A2" w14:textId="77777777" w:rsidR="00AF5573" w:rsidRDefault="00AF5573" w:rsidP="00AF557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B948527" w14:textId="77777777" w:rsidR="00AF5573" w:rsidRDefault="00AF5573" w:rsidP="00AF5573"/>
    <w:p w14:paraId="0BC512E5" w14:textId="77777777" w:rsidR="00AF5573" w:rsidRDefault="00AF5573" w:rsidP="00AF5573"/>
    <w:p w14:paraId="22729A0F" w14:textId="77777777" w:rsidR="00AF5573" w:rsidRDefault="00AF5573" w:rsidP="00AF5573"/>
    <w:p w14:paraId="218CF423" w14:textId="77777777" w:rsidR="00AF5573" w:rsidRDefault="00AF5573" w:rsidP="00AF5573"/>
    <w:p w14:paraId="377EAF84" w14:textId="77777777" w:rsidR="00AF5573" w:rsidRDefault="00AF5573" w:rsidP="00AF5573"/>
    <w:p w14:paraId="12203BC3" w14:textId="77777777" w:rsidR="00AF5573" w:rsidRDefault="00AF5573" w:rsidP="00AF5573"/>
    <w:p w14:paraId="79A17563" w14:textId="77777777" w:rsidR="00AF5573" w:rsidRDefault="00AF5573" w:rsidP="00AF5573"/>
    <w:p w14:paraId="42215718" w14:textId="77777777" w:rsidR="00AF5573" w:rsidRDefault="00AF5573" w:rsidP="00AF5573"/>
    <w:p w14:paraId="1416FE93" w14:textId="77777777" w:rsidR="00AF5573" w:rsidRDefault="00AF5573" w:rsidP="00AF5573"/>
    <w:p w14:paraId="5131127C" w14:textId="77777777" w:rsidR="00AF5573" w:rsidRDefault="00AF5573" w:rsidP="00AF5573">
      <w:pPr>
        <w:rPr>
          <w:b/>
          <w:sz w:val="23"/>
          <w:szCs w:val="23"/>
        </w:rPr>
      </w:pPr>
    </w:p>
    <w:p w14:paraId="629F0B04" w14:textId="77777777" w:rsidR="00AF5573" w:rsidRDefault="00AF5573" w:rsidP="00AF5573">
      <w:pPr>
        <w:rPr>
          <w:b/>
          <w:sz w:val="23"/>
          <w:szCs w:val="23"/>
        </w:rPr>
      </w:pPr>
    </w:p>
    <w:p w14:paraId="0A768ED8" w14:textId="7EECEEC9" w:rsidR="00AF5573" w:rsidRPr="00D1419B" w:rsidRDefault="00AF5573" w:rsidP="00AF5573">
      <w:pPr>
        <w:rPr>
          <w:rFonts w:asciiTheme="minorHAnsi" w:eastAsiaTheme="minorEastAsia" w:hAnsiTheme="minorHAnsi" w:cstheme="minorBidi"/>
          <w:smallCaps/>
          <w:spacing w:val="5"/>
        </w:rPr>
      </w:pPr>
      <w:r w:rsidRPr="00D1419B">
        <w:rPr>
          <w:rFonts w:asciiTheme="minorHAnsi" w:eastAsiaTheme="minorEastAsia" w:hAnsiTheme="minorHAnsi" w:cstheme="minorBidi"/>
          <w:smallCaps/>
          <w:spacing w:val="5"/>
        </w:rPr>
        <w:t>What are some of the barriers that sto</w:t>
      </w:r>
      <w:r w:rsidR="00F3663C">
        <w:rPr>
          <w:rFonts w:asciiTheme="minorHAnsi" w:eastAsiaTheme="minorEastAsia" w:hAnsiTheme="minorHAnsi" w:cstheme="minorBidi"/>
          <w:smallCaps/>
          <w:spacing w:val="5"/>
        </w:rPr>
        <w:t xml:space="preserve">p me from listening to young people’s </w:t>
      </w:r>
      <w:r w:rsidRPr="00D1419B">
        <w:rPr>
          <w:rFonts w:asciiTheme="minorHAnsi" w:eastAsiaTheme="minorEastAsia" w:hAnsiTheme="minorHAnsi" w:cstheme="minorBidi"/>
          <w:smallCaps/>
          <w:spacing w:val="5"/>
        </w:rPr>
        <w:t>voices</w:t>
      </w:r>
      <w:r w:rsidR="00F3663C">
        <w:rPr>
          <w:rFonts w:asciiTheme="minorHAnsi" w:eastAsiaTheme="minorEastAsia" w:hAnsiTheme="minorHAnsi" w:cstheme="minorBidi"/>
          <w:smallCaps/>
          <w:spacing w:val="5"/>
        </w:rPr>
        <w:t xml:space="preserve"> in my classroom</w:t>
      </w:r>
      <w:r w:rsidRPr="00D1419B">
        <w:rPr>
          <w:rFonts w:asciiTheme="minorHAnsi" w:eastAsiaTheme="minorEastAsia" w:hAnsiTheme="minorHAnsi" w:cstheme="minorBidi"/>
          <w:smallCaps/>
          <w:spacing w:val="5"/>
        </w:rPr>
        <w:t>?</w:t>
      </w:r>
    </w:p>
    <w:p w14:paraId="0152A7A6" w14:textId="77777777" w:rsidR="00AF5573" w:rsidRDefault="00AF5573" w:rsidP="00AF5573">
      <w:pPr>
        <w:rPr>
          <w:b/>
          <w:sz w:val="23"/>
          <w:szCs w:val="23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3D8A64" wp14:editId="4CF2EBCE">
                <wp:simplePos x="0" y="0"/>
                <wp:positionH relativeFrom="column">
                  <wp:posOffset>0</wp:posOffset>
                </wp:positionH>
                <wp:positionV relativeFrom="paragraph">
                  <wp:posOffset>332199</wp:posOffset>
                </wp:positionV>
                <wp:extent cx="6575425" cy="1702692"/>
                <wp:effectExtent l="0" t="0" r="0" b="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1702692"/>
                        </a:xfrm>
                        <a:prstGeom prst="frame">
                          <a:avLst>
                            <a:gd name="adj1" fmla="val 24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0EFAFC" w14:textId="77777777" w:rsidR="00AF5573" w:rsidRDefault="00AF5573" w:rsidP="00AF557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4D3D8A64" id="Frame 1" o:spid="_x0000_s1027" style="position:absolute;margin-left:0;margin-top:26.15pt;width:517.75pt;height:13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5425,17026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" adj="-11796480,,5400" path="m,l6575425,r,1702692l,1702692,,xm41426,41426r,1619840l6533999,1661266r,-1619840l41426,41426xe" fillcolor="#5b9bd5 [3204]" strokecolor="#31538f" strokeweight="1pt">
                <v:stroke startarrowwidth="narrow" startarrowlength="short" endarrowwidth="narrow" endarrowlength="short" joinstyle="miter"/>
                <v:formulas/>
                <v:path arrowok="t" o:connecttype="custom" o:connectlocs="0,0;6575425,0;6575425,1702692;0,1702692;0,0;41426,41426;41426,1661266;6533999,1661266;6533999,41426;41426,41426" o:connectangles="0,0,0,0,0,0,0,0,0,0" textboxrect="0,0,6575425,1702692"/>
                <v:textbox inset="2.53958mm,2.53958mm,2.53958mm,2.53958mm">
                  <w:txbxContent>
                    <w:p w14:paraId="180EFAFC" w14:textId="77777777" w:rsidR="00AF5573" w:rsidRDefault="00AF5573" w:rsidP="00AF5573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AF6411A" w14:textId="77777777" w:rsidR="00AF5573" w:rsidRPr="009663B8" w:rsidRDefault="00AF5573" w:rsidP="00AF5573">
      <w:pPr>
        <w:rPr>
          <w:sz w:val="23"/>
          <w:szCs w:val="23"/>
        </w:rPr>
      </w:pPr>
    </w:p>
    <w:p w14:paraId="342C6C52" w14:textId="77777777" w:rsidR="00AF5573" w:rsidRPr="009663B8" w:rsidRDefault="00AF5573" w:rsidP="00AF5573">
      <w:pPr>
        <w:rPr>
          <w:sz w:val="23"/>
          <w:szCs w:val="23"/>
        </w:rPr>
      </w:pPr>
    </w:p>
    <w:p w14:paraId="27445DFB" w14:textId="77777777" w:rsidR="00AF5573" w:rsidRPr="009663B8" w:rsidRDefault="00AF5573" w:rsidP="00AF5573">
      <w:pPr>
        <w:rPr>
          <w:sz w:val="23"/>
          <w:szCs w:val="23"/>
        </w:rPr>
      </w:pPr>
    </w:p>
    <w:p w14:paraId="04D63802" w14:textId="77777777" w:rsidR="00AF5573" w:rsidRPr="009663B8" w:rsidRDefault="00AF5573" w:rsidP="00AF5573">
      <w:pPr>
        <w:rPr>
          <w:sz w:val="23"/>
          <w:szCs w:val="23"/>
        </w:rPr>
      </w:pPr>
    </w:p>
    <w:p w14:paraId="292F65B1" w14:textId="77777777" w:rsidR="00AF5573" w:rsidRPr="009663B8" w:rsidRDefault="00AF5573" w:rsidP="00AF5573">
      <w:pPr>
        <w:rPr>
          <w:sz w:val="23"/>
          <w:szCs w:val="23"/>
        </w:rPr>
      </w:pPr>
    </w:p>
    <w:p w14:paraId="1A5CFD49" w14:textId="77777777" w:rsidR="00AF5573" w:rsidRPr="009663B8" w:rsidRDefault="00AF5573" w:rsidP="00AF5573">
      <w:pPr>
        <w:rPr>
          <w:sz w:val="23"/>
          <w:szCs w:val="23"/>
        </w:rPr>
      </w:pPr>
    </w:p>
    <w:p w14:paraId="7C6DA605" w14:textId="77777777" w:rsidR="00AF5573" w:rsidRPr="009663B8" w:rsidRDefault="00AF5573" w:rsidP="00AF5573">
      <w:pPr>
        <w:rPr>
          <w:sz w:val="23"/>
          <w:szCs w:val="23"/>
        </w:rPr>
      </w:pPr>
    </w:p>
    <w:p w14:paraId="1586F91E" w14:textId="77777777" w:rsidR="00AF5573" w:rsidRPr="009663B8" w:rsidRDefault="00AF5573" w:rsidP="00AF5573">
      <w:pPr>
        <w:rPr>
          <w:sz w:val="23"/>
          <w:szCs w:val="23"/>
        </w:rPr>
      </w:pPr>
    </w:p>
    <w:p w14:paraId="760FAB91" w14:textId="77777777" w:rsidR="00AF5573" w:rsidRPr="009663B8" w:rsidRDefault="00AF5573" w:rsidP="00AF5573">
      <w:pPr>
        <w:rPr>
          <w:sz w:val="23"/>
          <w:szCs w:val="23"/>
        </w:rPr>
      </w:pPr>
    </w:p>
    <w:p w14:paraId="5235D84E" w14:textId="77777777" w:rsidR="00AF5573" w:rsidRPr="009663B8" w:rsidRDefault="00AF5573" w:rsidP="00AF5573">
      <w:pPr>
        <w:rPr>
          <w:sz w:val="23"/>
          <w:szCs w:val="23"/>
        </w:rPr>
      </w:pPr>
    </w:p>
    <w:p w14:paraId="76B80146" w14:textId="77777777" w:rsidR="00AF5573" w:rsidRPr="009663B8" w:rsidRDefault="00AF5573" w:rsidP="00AF5573">
      <w:pPr>
        <w:rPr>
          <w:sz w:val="23"/>
          <w:szCs w:val="23"/>
        </w:rPr>
      </w:pPr>
    </w:p>
    <w:p w14:paraId="3B2F84AB" w14:textId="77777777" w:rsidR="00AF5573" w:rsidRPr="009663B8" w:rsidRDefault="00AF5573" w:rsidP="00AF5573">
      <w:pPr>
        <w:rPr>
          <w:sz w:val="23"/>
          <w:szCs w:val="23"/>
        </w:rPr>
      </w:pPr>
    </w:p>
    <w:p w14:paraId="3690EBCA" w14:textId="17E78053" w:rsidR="00AF5573" w:rsidRPr="001F3BE8" w:rsidRDefault="00AF5573" w:rsidP="001F3BE8">
      <w:pPr>
        <w:spacing w:line="360" w:lineRule="auto"/>
        <w:rPr>
          <w:sz w:val="22"/>
          <w:szCs w:val="22"/>
          <w:lang w:val="en-IE" w:eastAsia="en-US"/>
        </w:rPr>
      </w:pPr>
      <w:r w:rsidRPr="001F3BE8">
        <w:rPr>
          <w:sz w:val="22"/>
          <w:szCs w:val="22"/>
          <w:lang w:val="en-IE" w:eastAsia="en-US"/>
        </w:rPr>
        <w:t xml:space="preserve">With a colleague(s), discuss your responses and/or any of the statements in the </w:t>
      </w:r>
      <w:r w:rsidR="000F3AEE">
        <w:rPr>
          <w:sz w:val="22"/>
          <w:szCs w:val="22"/>
          <w:lang w:val="en-IE" w:eastAsia="en-US"/>
        </w:rPr>
        <w:t>a</w:t>
      </w:r>
      <w:r w:rsidRPr="001F3BE8">
        <w:rPr>
          <w:sz w:val="22"/>
          <w:szCs w:val="22"/>
          <w:lang w:val="en-IE" w:eastAsia="en-US"/>
        </w:rPr>
        <w:t xml:space="preserve">udit tool that were of particular interest to you. </w:t>
      </w:r>
    </w:p>
    <w:p w14:paraId="70B28231" w14:textId="77777777" w:rsidR="00AF5573" w:rsidRPr="001F3BE8" w:rsidRDefault="00AF5573" w:rsidP="001F3BE8">
      <w:pPr>
        <w:spacing w:line="360" w:lineRule="auto"/>
        <w:rPr>
          <w:sz w:val="22"/>
          <w:szCs w:val="22"/>
          <w:lang w:val="en-IE" w:eastAsia="en-US"/>
        </w:rPr>
      </w:pPr>
    </w:p>
    <w:p w14:paraId="6010B554" w14:textId="66BB9B0C" w:rsidR="00AF5573" w:rsidRPr="001F3BE8" w:rsidRDefault="00AF5573" w:rsidP="001F3BE8">
      <w:pPr>
        <w:spacing w:line="360" w:lineRule="auto"/>
        <w:rPr>
          <w:sz w:val="22"/>
          <w:szCs w:val="22"/>
          <w:lang w:val="en-IE" w:eastAsia="en-US"/>
        </w:rPr>
      </w:pPr>
      <w:r w:rsidRPr="001F3BE8">
        <w:rPr>
          <w:sz w:val="22"/>
          <w:szCs w:val="22"/>
          <w:lang w:val="en-IE" w:eastAsia="en-US"/>
        </w:rPr>
        <w:t>Identify strenghts i</w:t>
      </w:r>
      <w:r w:rsidR="00521EC0">
        <w:rPr>
          <w:sz w:val="22"/>
          <w:szCs w:val="22"/>
          <w:lang w:val="en-IE" w:eastAsia="en-US"/>
        </w:rPr>
        <w:t xml:space="preserve">n your practice for listening to young people and involving them in decision making in your classroom. </w:t>
      </w:r>
      <w:r w:rsidRPr="001F3BE8">
        <w:rPr>
          <w:sz w:val="22"/>
          <w:szCs w:val="22"/>
          <w:lang w:val="en-IE" w:eastAsia="en-US"/>
        </w:rPr>
        <w:t xml:space="preserve">  Collectively, agree one or two strategies that you will try out out in your classrooms. </w:t>
      </w:r>
      <w:r w:rsidR="00F3663C">
        <w:rPr>
          <w:sz w:val="22"/>
          <w:szCs w:val="22"/>
          <w:lang w:val="en-IE" w:eastAsia="en-US"/>
        </w:rPr>
        <w:t xml:space="preserve"> </w:t>
      </w:r>
      <w:r w:rsidRPr="001F3BE8">
        <w:rPr>
          <w:sz w:val="22"/>
          <w:szCs w:val="22"/>
          <w:lang w:val="en-IE" w:eastAsia="en-US"/>
        </w:rPr>
        <w:t xml:space="preserve">Agree to discuss the outcomes at a future date. </w:t>
      </w:r>
    </w:p>
    <w:p w14:paraId="7C094AAD" w14:textId="77777777" w:rsidR="00AF5573" w:rsidRPr="001F3BE8" w:rsidRDefault="00AF5573" w:rsidP="001F3BE8">
      <w:pPr>
        <w:spacing w:line="360" w:lineRule="auto"/>
        <w:rPr>
          <w:sz w:val="22"/>
          <w:szCs w:val="22"/>
          <w:lang w:val="en-IE" w:eastAsia="en-US"/>
        </w:rPr>
      </w:pPr>
    </w:p>
    <w:p w14:paraId="0B82D606" w14:textId="5E659605" w:rsidR="00AF5573" w:rsidRPr="001F3BE8" w:rsidRDefault="00F3663C" w:rsidP="001F3BE8">
      <w:pPr>
        <w:spacing w:line="360" w:lineRule="auto"/>
        <w:rPr>
          <w:sz w:val="22"/>
          <w:szCs w:val="22"/>
          <w:lang w:val="en-IE" w:eastAsia="en-US"/>
        </w:rPr>
      </w:pPr>
      <w:r>
        <w:rPr>
          <w:sz w:val="22"/>
          <w:szCs w:val="22"/>
          <w:lang w:val="en-IE" w:eastAsia="en-US"/>
        </w:rPr>
        <w:t xml:space="preserve">Consider using the </w:t>
      </w:r>
      <w:r w:rsidR="000F3AEE">
        <w:rPr>
          <w:sz w:val="22"/>
          <w:szCs w:val="22"/>
          <w:lang w:val="en-IE" w:eastAsia="en-US"/>
        </w:rPr>
        <w:t>t</w:t>
      </w:r>
      <w:r>
        <w:rPr>
          <w:sz w:val="22"/>
          <w:szCs w:val="22"/>
          <w:lang w:val="en-IE" w:eastAsia="en-US"/>
        </w:rPr>
        <w:t>eacher p</w:t>
      </w:r>
      <w:r w:rsidR="00AF5573" w:rsidRPr="001F3BE8">
        <w:rPr>
          <w:sz w:val="22"/>
          <w:szCs w:val="22"/>
          <w:lang w:val="en-IE" w:eastAsia="en-US"/>
        </w:rPr>
        <w:t>e</w:t>
      </w:r>
      <w:r>
        <w:rPr>
          <w:sz w:val="22"/>
          <w:szCs w:val="22"/>
          <w:lang w:val="en-IE" w:eastAsia="en-US"/>
        </w:rPr>
        <w:t>er observation t</w:t>
      </w:r>
      <w:r w:rsidR="00AF5573" w:rsidRPr="001F3BE8">
        <w:rPr>
          <w:sz w:val="22"/>
          <w:szCs w:val="22"/>
          <w:lang w:val="en-IE" w:eastAsia="en-US"/>
        </w:rPr>
        <w:t>ool with a col</w:t>
      </w:r>
      <w:r>
        <w:rPr>
          <w:sz w:val="22"/>
          <w:szCs w:val="22"/>
          <w:lang w:val="en-IE" w:eastAsia="en-US"/>
        </w:rPr>
        <w:t>league to receive focused feed</w:t>
      </w:r>
      <w:r w:rsidR="00AF5573" w:rsidRPr="001F3BE8">
        <w:rPr>
          <w:sz w:val="22"/>
          <w:szCs w:val="22"/>
          <w:lang w:val="en-IE" w:eastAsia="en-US"/>
        </w:rPr>
        <w:t xml:space="preserve">back on your classroom practice. </w:t>
      </w:r>
    </w:p>
    <w:sectPr w:rsidR="00AF5573" w:rsidRPr="001F3BE8" w:rsidSect="00BB7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2" w:right="537" w:bottom="461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2311" w14:textId="77777777" w:rsidR="00BC4547" w:rsidRDefault="00BC4547" w:rsidP="001F3BE8">
      <w:r>
        <w:separator/>
      </w:r>
    </w:p>
  </w:endnote>
  <w:endnote w:type="continuationSeparator" w:id="0">
    <w:p w14:paraId="5F9E92D0" w14:textId="77777777" w:rsidR="00BC4547" w:rsidRDefault="00BC4547" w:rsidP="001F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410672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E3DC1E" w14:textId="077AA595" w:rsidR="001F3BE8" w:rsidRDefault="001F3BE8" w:rsidP="004501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E25327" w14:textId="77777777" w:rsidR="001F3BE8" w:rsidRDefault="001F3BE8" w:rsidP="001F3B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102387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E7482" w14:textId="5BCC6440" w:rsidR="001F3BE8" w:rsidRPr="001F3BE8" w:rsidRDefault="001F3BE8" w:rsidP="0045018F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1F3BE8">
          <w:rPr>
            <w:rStyle w:val="PageNumber"/>
            <w:sz w:val="20"/>
            <w:szCs w:val="20"/>
          </w:rPr>
          <w:fldChar w:fldCharType="begin"/>
        </w:r>
        <w:r w:rsidRPr="001F3BE8">
          <w:rPr>
            <w:rStyle w:val="PageNumber"/>
            <w:sz w:val="20"/>
            <w:szCs w:val="20"/>
          </w:rPr>
          <w:instrText xml:space="preserve"> PAGE </w:instrText>
        </w:r>
        <w:r w:rsidRPr="001F3BE8">
          <w:rPr>
            <w:rStyle w:val="PageNumber"/>
            <w:sz w:val="20"/>
            <w:szCs w:val="20"/>
          </w:rPr>
          <w:fldChar w:fldCharType="separate"/>
        </w:r>
        <w:r w:rsidR="00521EC0">
          <w:rPr>
            <w:rStyle w:val="PageNumber"/>
            <w:noProof/>
            <w:sz w:val="20"/>
            <w:szCs w:val="20"/>
          </w:rPr>
          <w:t>3</w:t>
        </w:r>
        <w:r w:rsidRPr="001F3BE8">
          <w:rPr>
            <w:rStyle w:val="PageNumber"/>
            <w:sz w:val="20"/>
            <w:szCs w:val="20"/>
          </w:rPr>
          <w:fldChar w:fldCharType="end"/>
        </w:r>
      </w:p>
    </w:sdtContent>
  </w:sdt>
  <w:p w14:paraId="64518F0E" w14:textId="330DEF1D" w:rsidR="001F3BE8" w:rsidRPr="001F3BE8" w:rsidRDefault="001F3BE8" w:rsidP="001F3BE8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Voice in the </w:t>
    </w:r>
    <w:r w:rsidR="000F3AEE">
      <w:rPr>
        <w:sz w:val="20"/>
        <w:szCs w:val="20"/>
      </w:rPr>
      <w:t>c</w:t>
    </w:r>
    <w:r>
      <w:rPr>
        <w:sz w:val="20"/>
        <w:szCs w:val="20"/>
      </w:rPr>
      <w:t>lassroom</w:t>
    </w:r>
    <w:r w:rsidR="000F3AEE">
      <w:rPr>
        <w:sz w:val="20"/>
        <w:szCs w:val="20"/>
      </w:rPr>
      <w:t>; teacher reflection</w:t>
    </w:r>
  </w:p>
  <w:p w14:paraId="2EB21ECC" w14:textId="77777777" w:rsidR="001F3BE8" w:rsidRDefault="001F3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1E36" w14:textId="77777777" w:rsidR="000F3AEE" w:rsidRDefault="000F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E2FDD" w14:textId="77777777" w:rsidR="00BC4547" w:rsidRDefault="00BC4547" w:rsidP="001F3BE8">
      <w:r>
        <w:separator/>
      </w:r>
    </w:p>
  </w:footnote>
  <w:footnote w:type="continuationSeparator" w:id="0">
    <w:p w14:paraId="6E0EED0D" w14:textId="77777777" w:rsidR="00BC4547" w:rsidRDefault="00BC4547" w:rsidP="001F3BE8">
      <w:r>
        <w:continuationSeparator/>
      </w:r>
    </w:p>
  </w:footnote>
  <w:footnote w:id="1">
    <w:p w14:paraId="49BA2FF0" w14:textId="77777777" w:rsidR="001F3BE8" w:rsidRPr="00267541" w:rsidRDefault="001F3BE8" w:rsidP="001F3BE8">
      <w:pPr>
        <w:rPr>
          <w:rFonts w:eastAsia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67541">
        <w:rPr>
          <w:rFonts w:eastAsia="Times New Roman"/>
          <w:color w:val="000000"/>
          <w:sz w:val="20"/>
          <w:szCs w:val="20"/>
        </w:rPr>
        <w:t>The audit tool used in this workshop was initially developed by Roger Holdsworth and others in Victoria, Australia in 2018-19, and published in the </w:t>
      </w:r>
      <w:hyperlink r:id="rId1" w:history="1">
        <w:r w:rsidRPr="00267541">
          <w:rPr>
            <w:rStyle w:val="Hyperlink"/>
            <w:rFonts w:eastAsia="Times New Roman"/>
            <w:i/>
            <w:iCs/>
            <w:sz w:val="20"/>
            <w:szCs w:val="20"/>
          </w:rPr>
          <w:t>Connect</w:t>
        </w:r>
      </w:hyperlink>
      <w:r w:rsidRPr="00267541">
        <w:rPr>
          <w:rFonts w:eastAsia="Times New Roman"/>
          <w:i/>
          <w:iCs/>
          <w:color w:val="000000"/>
          <w:sz w:val="20"/>
          <w:szCs w:val="20"/>
        </w:rPr>
        <w:t> </w:t>
      </w:r>
      <w:r w:rsidRPr="00267541">
        <w:rPr>
          <w:rFonts w:eastAsia="Times New Roman"/>
          <w:color w:val="000000"/>
          <w:sz w:val="20"/>
          <w:szCs w:val="20"/>
        </w:rPr>
        <w:t xml:space="preserve">journal. It is used here with their permission. </w:t>
      </w:r>
    </w:p>
    <w:p w14:paraId="215DF0D7" w14:textId="4342098D" w:rsidR="001F3BE8" w:rsidRPr="001F3BE8" w:rsidRDefault="001F3BE8">
      <w:pPr>
        <w:pStyle w:val="FootnoteText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5E20" w14:textId="77777777" w:rsidR="000F3AEE" w:rsidRDefault="000F3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8D54" w14:textId="77777777" w:rsidR="000F3AEE" w:rsidRDefault="000F3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B373" w14:textId="77777777" w:rsidR="000F3AEE" w:rsidRDefault="000F3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D186A"/>
    <w:multiLevelType w:val="multilevel"/>
    <w:tmpl w:val="8A0A0C28"/>
    <w:lvl w:ilvl="0">
      <w:start w:val="1"/>
      <w:numFmt w:val="decimal"/>
      <w:lvlText w:val="%1.1"/>
      <w:lvlJc w:val="left"/>
      <w:pPr>
        <w:ind w:left="360" w:hanging="360"/>
      </w:pPr>
    </w:lvl>
    <w:lvl w:ilvl="1">
      <w:start w:val="1"/>
      <w:numFmt w:val="decimal"/>
      <w:lvlText w:val="1.1%1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924701"/>
    <w:multiLevelType w:val="multilevel"/>
    <w:tmpl w:val="77DA4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D014CD"/>
    <w:multiLevelType w:val="multilevel"/>
    <w:tmpl w:val="6F1288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73"/>
    <w:rsid w:val="0002665F"/>
    <w:rsid w:val="000F3AEE"/>
    <w:rsid w:val="001F3BE8"/>
    <w:rsid w:val="00271B64"/>
    <w:rsid w:val="003C18CE"/>
    <w:rsid w:val="00521EC0"/>
    <w:rsid w:val="005275BC"/>
    <w:rsid w:val="006063C1"/>
    <w:rsid w:val="006A333A"/>
    <w:rsid w:val="009A0FC0"/>
    <w:rsid w:val="009F5F60"/>
    <w:rsid w:val="00AE1E0B"/>
    <w:rsid w:val="00AF5573"/>
    <w:rsid w:val="00BC4547"/>
    <w:rsid w:val="00F3663C"/>
    <w:rsid w:val="00F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5C1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73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57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5573"/>
    <w:rPr>
      <w:rFonts w:ascii="Calibri" w:eastAsia="Calibri" w:hAnsi="Calibri" w:cs="Calibri"/>
      <w:b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F5573"/>
    <w:rPr>
      <w:rFonts w:ascii="Calibri" w:eastAsia="Calibri" w:hAnsi="Calibri" w:cs="Calibri"/>
      <w:b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3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3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E8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3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E8"/>
    <w:rPr>
      <w:rFonts w:ascii="Calibri" w:eastAsia="Calibri" w:hAnsi="Calibri" w:cs="Calibri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1F3BE8"/>
  </w:style>
  <w:style w:type="paragraph" w:styleId="FootnoteText">
    <w:name w:val="footnote text"/>
    <w:basedOn w:val="Normal"/>
    <w:link w:val="FootnoteTextChar"/>
    <w:uiPriority w:val="99"/>
    <w:semiHidden/>
    <w:unhideWhenUsed/>
    <w:rsid w:val="001F3B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BE8"/>
    <w:rPr>
      <w:rFonts w:ascii="Calibri" w:eastAsia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F3B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acer.edu.au/connect/vol2019/iss2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62753A-0BD8-5942-96D8-46D763B7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Halbert</dc:creator>
  <cp:keywords/>
  <dc:description/>
  <cp:lastModifiedBy>Cork Mac</cp:lastModifiedBy>
  <cp:revision>8</cp:revision>
  <dcterms:created xsi:type="dcterms:W3CDTF">2019-09-26T14:57:00Z</dcterms:created>
  <dcterms:modified xsi:type="dcterms:W3CDTF">2019-10-18T14:56:00Z</dcterms:modified>
</cp:coreProperties>
</file>