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2"/>
        <w:tblW w:w="0" w:type="auto"/>
        <w:tblLook w:val="04A0" w:firstRow="1" w:lastRow="0" w:firstColumn="1" w:lastColumn="0" w:noHBand="0" w:noVBand="1"/>
      </w:tblPr>
      <w:tblGrid>
        <w:gridCol w:w="2122"/>
        <w:gridCol w:w="6888"/>
      </w:tblGrid>
      <w:tr w:rsidR="00E426D0" w:rsidRPr="00B2184A" w14:paraId="7D80B21B" w14:textId="77777777" w:rsidTr="00057CE1">
        <w:tc>
          <w:tcPr>
            <w:tcW w:w="2122" w:type="dxa"/>
          </w:tcPr>
          <w:p w14:paraId="03738AE8" w14:textId="77777777" w:rsidR="00E426D0" w:rsidRPr="00B2184A" w:rsidRDefault="00E426D0" w:rsidP="00057CE1">
            <w:pPr>
              <w:pStyle w:val="Heading3"/>
              <w:outlineLvl w:val="2"/>
            </w:pPr>
            <w:r w:rsidRPr="00B2184A">
              <w:t>Title of workshop</w:t>
            </w:r>
          </w:p>
        </w:tc>
        <w:tc>
          <w:tcPr>
            <w:tcW w:w="6888" w:type="dxa"/>
          </w:tcPr>
          <w:p w14:paraId="02A48B4D" w14:textId="5FA2A3DA" w:rsidR="00E426D0" w:rsidRPr="00B2184A" w:rsidRDefault="005F33CC" w:rsidP="00057CE1">
            <w:pPr>
              <w:rPr>
                <w:rFonts w:cstheme="minorHAnsi"/>
              </w:rPr>
            </w:pPr>
            <w:r>
              <w:rPr>
                <w:rFonts w:cstheme="minorHAnsi"/>
              </w:rPr>
              <w:t>SSE student workshop 2</w:t>
            </w:r>
            <w:r w:rsidR="00E426D0">
              <w:rPr>
                <w:rFonts w:cstheme="minorHAnsi"/>
              </w:rPr>
              <w:t xml:space="preserve"> </w:t>
            </w:r>
          </w:p>
        </w:tc>
      </w:tr>
      <w:tr w:rsidR="00E426D0" w:rsidRPr="00B2184A" w14:paraId="5005DE08" w14:textId="77777777" w:rsidTr="00057CE1">
        <w:tc>
          <w:tcPr>
            <w:tcW w:w="2122" w:type="dxa"/>
          </w:tcPr>
          <w:p w14:paraId="4D3DAB4C" w14:textId="77777777" w:rsidR="00E426D0" w:rsidRPr="00B2184A" w:rsidRDefault="00E426D0" w:rsidP="00057CE1">
            <w:pPr>
              <w:pStyle w:val="Heading3"/>
              <w:outlineLvl w:val="2"/>
            </w:pPr>
            <w:r>
              <w:t>Aim</w:t>
            </w:r>
          </w:p>
        </w:tc>
        <w:tc>
          <w:tcPr>
            <w:tcW w:w="6888" w:type="dxa"/>
          </w:tcPr>
          <w:p w14:paraId="51E16C55" w14:textId="583A4D2C" w:rsidR="00E426D0" w:rsidRPr="00B2184A" w:rsidRDefault="00E426D0" w:rsidP="00057CE1">
            <w:pPr>
              <w:rPr>
                <w:rFonts w:cstheme="minorHAnsi"/>
              </w:rPr>
            </w:pPr>
            <w:r>
              <w:rPr>
                <w:rFonts w:cstheme="minorHAnsi"/>
              </w:rPr>
              <w:t>The aim of thi</w:t>
            </w:r>
            <w:r w:rsidR="00E8123B">
              <w:rPr>
                <w:rFonts w:cstheme="minorHAnsi"/>
              </w:rPr>
              <w:t xml:space="preserve">s workshop is to reflect with our young people on their </w:t>
            </w:r>
            <w:r>
              <w:rPr>
                <w:rFonts w:cstheme="minorHAnsi"/>
              </w:rPr>
              <w:t xml:space="preserve"> experience of be</w:t>
            </w:r>
            <w:r w:rsidR="00E8123B">
              <w:rPr>
                <w:rFonts w:cstheme="minorHAnsi"/>
              </w:rPr>
              <w:t xml:space="preserve">ing in our school </w:t>
            </w:r>
            <w:r>
              <w:rPr>
                <w:rFonts w:cstheme="minorHAnsi"/>
              </w:rPr>
              <w:t xml:space="preserve">and to use their insights and suggestions to inform planning in SSE.  </w:t>
            </w:r>
          </w:p>
        </w:tc>
      </w:tr>
      <w:tr w:rsidR="00E426D0" w:rsidRPr="00B2184A" w14:paraId="329567D0" w14:textId="77777777" w:rsidTr="00057CE1">
        <w:tc>
          <w:tcPr>
            <w:tcW w:w="2122" w:type="dxa"/>
          </w:tcPr>
          <w:p w14:paraId="0C23BAFE" w14:textId="77777777" w:rsidR="00E426D0" w:rsidRPr="00B2184A" w:rsidRDefault="00E426D0" w:rsidP="00057CE1">
            <w:pPr>
              <w:pStyle w:val="Heading3"/>
              <w:outlineLvl w:val="2"/>
            </w:pPr>
            <w:r>
              <w:t>Participants</w:t>
            </w:r>
          </w:p>
        </w:tc>
        <w:tc>
          <w:tcPr>
            <w:tcW w:w="6888" w:type="dxa"/>
          </w:tcPr>
          <w:p w14:paraId="51C94CD5" w14:textId="77777777" w:rsidR="00E426D0" w:rsidRPr="00B2184A" w:rsidRDefault="00E426D0" w:rsidP="00057CE1">
            <w:pPr>
              <w:rPr>
                <w:rFonts w:cstheme="minorHAnsi"/>
              </w:rPr>
            </w:pPr>
            <w:r>
              <w:rPr>
                <w:rFonts w:cstheme="minorHAnsi"/>
              </w:rPr>
              <w:t xml:space="preserve">This work can be completed with whole class groups/special interest groups, e.g. students with additional needs, LGBTI students, the Student Council. A group size of 20 – 30 students is ideal. </w:t>
            </w:r>
          </w:p>
        </w:tc>
      </w:tr>
      <w:tr w:rsidR="00E426D0" w:rsidRPr="00B2184A" w14:paraId="6A6F7389" w14:textId="77777777" w:rsidTr="00057CE1">
        <w:tc>
          <w:tcPr>
            <w:tcW w:w="2122" w:type="dxa"/>
          </w:tcPr>
          <w:p w14:paraId="28BC67A3" w14:textId="77777777" w:rsidR="00E426D0" w:rsidRDefault="00E426D0" w:rsidP="00057CE1">
            <w:pPr>
              <w:pStyle w:val="Heading3"/>
              <w:outlineLvl w:val="2"/>
            </w:pPr>
            <w:r>
              <w:t xml:space="preserve">Room layout and resources </w:t>
            </w:r>
          </w:p>
        </w:tc>
        <w:tc>
          <w:tcPr>
            <w:tcW w:w="6888" w:type="dxa"/>
          </w:tcPr>
          <w:p w14:paraId="5EE0A038" w14:textId="77777777" w:rsidR="00E426D0" w:rsidRPr="00B2184A" w:rsidRDefault="00E426D0" w:rsidP="00057CE1">
            <w:pPr>
              <w:rPr>
                <w:rFonts w:cstheme="minorHAnsi"/>
              </w:rPr>
            </w:pPr>
            <w:r>
              <w:rPr>
                <w:rFonts w:cstheme="minorHAnsi"/>
              </w:rPr>
              <w:t xml:space="preserve">Flexible seating arrangements, </w:t>
            </w:r>
          </w:p>
        </w:tc>
      </w:tr>
      <w:tr w:rsidR="00E426D0" w:rsidRPr="00B2184A" w14:paraId="6CA1144E" w14:textId="77777777" w:rsidTr="00057CE1">
        <w:tc>
          <w:tcPr>
            <w:tcW w:w="2122" w:type="dxa"/>
          </w:tcPr>
          <w:p w14:paraId="50B03DE3" w14:textId="77777777" w:rsidR="00E426D0" w:rsidRPr="00B2184A" w:rsidRDefault="00E426D0" w:rsidP="00057CE1">
            <w:pPr>
              <w:pStyle w:val="Heading3"/>
              <w:outlineLvl w:val="2"/>
            </w:pPr>
            <w:r>
              <w:t>Facilitator</w:t>
            </w:r>
          </w:p>
        </w:tc>
        <w:tc>
          <w:tcPr>
            <w:tcW w:w="6888" w:type="dxa"/>
          </w:tcPr>
          <w:p w14:paraId="1443159E" w14:textId="18376B9A" w:rsidR="00E426D0" w:rsidRPr="00B2184A" w:rsidRDefault="00E426D0" w:rsidP="00057CE1">
            <w:pPr>
              <w:rPr>
                <w:rFonts w:cstheme="minorHAnsi"/>
              </w:rPr>
            </w:pPr>
            <w:r>
              <w:rPr>
                <w:rFonts w:cstheme="minorHAnsi"/>
              </w:rPr>
              <w:t xml:space="preserve">One lead facilitator and four assistant facilitators.  Young people could carry </w:t>
            </w:r>
            <w:r w:rsidR="00E8123B">
              <w:rPr>
                <w:rFonts w:cstheme="minorHAnsi"/>
              </w:rPr>
              <w:t xml:space="preserve">all or some of </w:t>
            </w:r>
            <w:r>
              <w:rPr>
                <w:rFonts w:cstheme="minorHAnsi"/>
              </w:rPr>
              <w:t xml:space="preserve">these roles </w:t>
            </w:r>
          </w:p>
        </w:tc>
      </w:tr>
      <w:tr w:rsidR="00E426D0" w:rsidRPr="00B2184A" w14:paraId="75BE56ED" w14:textId="77777777" w:rsidTr="00057CE1">
        <w:tc>
          <w:tcPr>
            <w:tcW w:w="2122" w:type="dxa"/>
          </w:tcPr>
          <w:p w14:paraId="7A94E03B" w14:textId="77777777" w:rsidR="00E426D0" w:rsidRPr="00B2184A" w:rsidRDefault="00E426D0" w:rsidP="00057CE1">
            <w:pPr>
              <w:pStyle w:val="Heading3"/>
              <w:outlineLvl w:val="2"/>
            </w:pPr>
            <w:r>
              <w:t>Time</w:t>
            </w:r>
          </w:p>
        </w:tc>
        <w:tc>
          <w:tcPr>
            <w:tcW w:w="6888" w:type="dxa"/>
          </w:tcPr>
          <w:p w14:paraId="3C6B26DA" w14:textId="77777777" w:rsidR="00E426D0" w:rsidRPr="00B2184A" w:rsidRDefault="00E426D0" w:rsidP="00057CE1">
            <w:pPr>
              <w:rPr>
                <w:rFonts w:cstheme="minorHAnsi"/>
              </w:rPr>
            </w:pPr>
            <w:r>
              <w:rPr>
                <w:rFonts w:cstheme="minorHAnsi"/>
              </w:rPr>
              <w:t xml:space="preserve">2 class periods </w:t>
            </w:r>
          </w:p>
        </w:tc>
      </w:tr>
      <w:tr w:rsidR="00E426D0" w:rsidRPr="00B2184A" w14:paraId="2C062AE5" w14:textId="77777777" w:rsidTr="00057CE1">
        <w:tc>
          <w:tcPr>
            <w:tcW w:w="2122" w:type="dxa"/>
          </w:tcPr>
          <w:p w14:paraId="2219CB38" w14:textId="77777777" w:rsidR="00E426D0" w:rsidRDefault="00E426D0" w:rsidP="00057CE1">
            <w:pPr>
              <w:pStyle w:val="Heading3"/>
              <w:outlineLvl w:val="2"/>
            </w:pPr>
            <w:r>
              <w:t>Resources</w:t>
            </w:r>
          </w:p>
        </w:tc>
        <w:tc>
          <w:tcPr>
            <w:tcW w:w="6888" w:type="dxa"/>
          </w:tcPr>
          <w:p w14:paraId="5295E667" w14:textId="77777777" w:rsidR="00E426D0" w:rsidRDefault="00E426D0" w:rsidP="00057CE1">
            <w:pPr>
              <w:rPr>
                <w:rFonts w:cstheme="minorHAnsi"/>
              </w:rPr>
            </w:pPr>
            <w:r>
              <w:rPr>
                <w:rFonts w:cstheme="minorHAnsi"/>
              </w:rPr>
              <w:t xml:space="preserve">White board, flip chard paper, markers. </w:t>
            </w:r>
          </w:p>
          <w:p w14:paraId="0B787445" w14:textId="1EA55B87" w:rsidR="00E8123B" w:rsidRDefault="00E426D0" w:rsidP="00057CE1">
            <w:pPr>
              <w:rPr>
                <w:rFonts w:cstheme="minorHAnsi"/>
              </w:rPr>
            </w:pPr>
            <w:bookmarkStart w:id="0" w:name="_GoBack"/>
            <w:bookmarkEnd w:id="0"/>
            <w:r>
              <w:rPr>
                <w:rFonts w:cstheme="minorHAnsi"/>
              </w:rPr>
              <w:t xml:space="preserve">A4 Card with one of the following </w:t>
            </w:r>
            <w:r w:rsidR="00E8123B">
              <w:rPr>
                <w:rFonts w:cstheme="minorHAnsi"/>
              </w:rPr>
              <w:t xml:space="preserve">areas </w:t>
            </w:r>
            <w:r>
              <w:rPr>
                <w:rFonts w:cstheme="minorHAnsi"/>
              </w:rPr>
              <w:t xml:space="preserve">on each of them:   Teaching and learning, School rules, Student – teacher relationships, Student relationships, Extra-curricular activities, Student voice, Student Council, , Code of behaviour. </w:t>
            </w:r>
          </w:p>
          <w:p w14:paraId="46F74B04" w14:textId="1E95EEE3" w:rsidR="00E426D0" w:rsidRDefault="00E426D0" w:rsidP="00057CE1">
            <w:pPr>
              <w:rPr>
                <w:rFonts w:cstheme="minorHAnsi"/>
              </w:rPr>
            </w:pPr>
            <w:r>
              <w:rPr>
                <w:rFonts w:cstheme="minorHAnsi"/>
              </w:rPr>
              <w:t>These are sample areas and each school can decide which areas they would like t</w:t>
            </w:r>
            <w:r w:rsidR="00E8123B">
              <w:rPr>
                <w:rFonts w:cstheme="minorHAnsi"/>
              </w:rPr>
              <w:t>o reflect on with their young people.</w:t>
            </w:r>
            <w:r>
              <w:rPr>
                <w:rFonts w:cstheme="minorHAnsi"/>
              </w:rPr>
              <w:t xml:space="preserve">. </w:t>
            </w:r>
          </w:p>
          <w:p w14:paraId="1805A7E1" w14:textId="30B8A89D" w:rsidR="00E426D0" w:rsidRPr="00B2184A" w:rsidRDefault="00E8123B" w:rsidP="00057CE1">
            <w:pPr>
              <w:rPr>
                <w:rFonts w:cstheme="minorHAnsi"/>
              </w:rPr>
            </w:pPr>
            <w:r>
              <w:rPr>
                <w:rFonts w:cstheme="minorHAnsi"/>
              </w:rPr>
              <w:t>The methodology that is used</w:t>
            </w:r>
            <w:r w:rsidR="00E426D0">
              <w:rPr>
                <w:rFonts w:cstheme="minorHAnsi"/>
              </w:rPr>
              <w:t xml:space="preserve"> in this workshop is </w:t>
            </w:r>
            <w:hyperlink r:id="rId5" w:history="1">
              <w:r w:rsidR="00E426D0" w:rsidRPr="00E426D0">
                <w:rPr>
                  <w:rStyle w:val="Hyperlink"/>
                  <w:rFonts w:cstheme="minorHAnsi"/>
                </w:rPr>
                <w:t>Diamond 9.</w:t>
              </w:r>
            </w:hyperlink>
            <w:r w:rsidR="00E426D0">
              <w:rPr>
                <w:rFonts w:cstheme="minorHAnsi"/>
              </w:rPr>
              <w:t xml:space="preserve">  This link provides guidance on how to use this methodology. </w:t>
            </w:r>
          </w:p>
        </w:tc>
      </w:tr>
      <w:tr w:rsidR="00E426D0" w:rsidRPr="00B2184A" w14:paraId="65421AA3" w14:textId="77777777" w:rsidTr="00057CE1">
        <w:tc>
          <w:tcPr>
            <w:tcW w:w="2122" w:type="dxa"/>
          </w:tcPr>
          <w:p w14:paraId="03A869F6" w14:textId="77777777" w:rsidR="00E426D0" w:rsidRDefault="00E426D0" w:rsidP="00057CE1">
            <w:pPr>
              <w:pStyle w:val="Heading3"/>
              <w:outlineLvl w:val="2"/>
            </w:pPr>
            <w:r>
              <w:t xml:space="preserve">Introduction </w:t>
            </w:r>
          </w:p>
        </w:tc>
        <w:tc>
          <w:tcPr>
            <w:tcW w:w="6888" w:type="dxa"/>
          </w:tcPr>
          <w:p w14:paraId="6EF5C2E1" w14:textId="46B55892" w:rsidR="00E426D0" w:rsidRPr="00B2184A" w:rsidRDefault="00E426D0" w:rsidP="00057CE1">
            <w:pPr>
              <w:rPr>
                <w:rFonts w:cstheme="minorHAnsi"/>
              </w:rPr>
            </w:pPr>
            <w:r>
              <w:rPr>
                <w:rFonts w:cstheme="minorHAnsi"/>
              </w:rPr>
              <w:t>This workshop is an important part of our work in planning to make this school the best i</w:t>
            </w:r>
            <w:r w:rsidR="00E8123B">
              <w:rPr>
                <w:rFonts w:cstheme="minorHAnsi"/>
              </w:rPr>
              <w:t>t can be for all of our students</w:t>
            </w:r>
            <w:r>
              <w:rPr>
                <w:rFonts w:cstheme="minorHAnsi"/>
              </w:rPr>
              <w:t xml:space="preserve">. We want to hear about your experience of being a young person in this school and what decisions you would like to see being made to make it better.  The feedback from this workshop will be presented by you to the Principal who is committed to responding to your ideas and suggestions </w:t>
            </w:r>
          </w:p>
        </w:tc>
      </w:tr>
      <w:tr w:rsidR="00E426D0" w:rsidRPr="00B2184A" w14:paraId="66E3E536" w14:textId="77777777" w:rsidTr="00057CE1">
        <w:tc>
          <w:tcPr>
            <w:tcW w:w="2122" w:type="dxa"/>
          </w:tcPr>
          <w:p w14:paraId="3404C472" w14:textId="77777777" w:rsidR="00E426D0" w:rsidRDefault="00E426D0" w:rsidP="00057CE1">
            <w:pPr>
              <w:pStyle w:val="Heading3"/>
              <w:outlineLvl w:val="2"/>
            </w:pPr>
            <w:r>
              <w:t>Step 1</w:t>
            </w:r>
          </w:p>
        </w:tc>
        <w:tc>
          <w:tcPr>
            <w:tcW w:w="6888" w:type="dxa"/>
          </w:tcPr>
          <w:p w14:paraId="35F10C1A" w14:textId="77777777" w:rsidR="00E426D0" w:rsidRDefault="00E426D0" w:rsidP="00057CE1">
            <w:pPr>
              <w:rPr>
                <w:rFonts w:cstheme="minorHAnsi"/>
              </w:rPr>
            </w:pPr>
            <w:r>
              <w:rPr>
                <w:rFonts w:cstheme="minorHAnsi"/>
              </w:rPr>
              <w:t xml:space="preserve">Young people have a right to have their voices heard in matters that affect them and for their ideas and suggestions to be taken seriously.  Schools are an important place for this to happen. </w:t>
            </w:r>
          </w:p>
          <w:p w14:paraId="7B6A0E3E" w14:textId="2B9D009A" w:rsidR="00E426D0" w:rsidRDefault="00E8123B" w:rsidP="00057CE1">
            <w:pPr>
              <w:rPr>
                <w:rFonts w:cstheme="minorHAnsi"/>
              </w:rPr>
            </w:pPr>
            <w:r>
              <w:rPr>
                <w:rFonts w:cstheme="minorHAnsi"/>
              </w:rPr>
              <w:t>Brainstorm: Why</w:t>
            </w:r>
            <w:r w:rsidR="00E426D0">
              <w:rPr>
                <w:rFonts w:cstheme="minorHAnsi"/>
              </w:rPr>
              <w:t xml:space="preserve"> is it important for young people to have a voice in decision making in school?   Talk to the person beside you about what you would like to say. </w:t>
            </w:r>
          </w:p>
          <w:p w14:paraId="2EB167B2" w14:textId="77777777" w:rsidR="00E426D0" w:rsidRPr="00B2184A" w:rsidRDefault="00E426D0" w:rsidP="00057CE1">
            <w:pPr>
              <w:rPr>
                <w:rFonts w:cstheme="minorHAnsi"/>
              </w:rPr>
            </w:pPr>
            <w:r>
              <w:rPr>
                <w:rFonts w:cstheme="minorHAnsi"/>
              </w:rPr>
              <w:t xml:space="preserve">Draw an outline of a student on the white board and record the young people’ feedback on the outline </w:t>
            </w:r>
          </w:p>
        </w:tc>
      </w:tr>
      <w:tr w:rsidR="00E426D0" w:rsidRPr="00B2184A" w14:paraId="69BD59DD" w14:textId="77777777" w:rsidTr="00057CE1">
        <w:tc>
          <w:tcPr>
            <w:tcW w:w="2122" w:type="dxa"/>
          </w:tcPr>
          <w:p w14:paraId="4FDD48BE" w14:textId="77777777" w:rsidR="00E426D0" w:rsidRDefault="00E426D0" w:rsidP="00057CE1">
            <w:pPr>
              <w:pStyle w:val="Heading3"/>
              <w:outlineLvl w:val="2"/>
            </w:pPr>
            <w:r>
              <w:t>Step 2</w:t>
            </w:r>
          </w:p>
        </w:tc>
        <w:tc>
          <w:tcPr>
            <w:tcW w:w="6888" w:type="dxa"/>
          </w:tcPr>
          <w:p w14:paraId="773C9216" w14:textId="044C78EA" w:rsidR="00E426D0" w:rsidRPr="00E426D0" w:rsidRDefault="00E426D0" w:rsidP="00E426D0">
            <w:pPr>
              <w:rPr>
                <w:rFonts w:cstheme="minorHAnsi"/>
              </w:rPr>
            </w:pPr>
            <w:r>
              <w:rPr>
                <w:rFonts w:cstheme="minorHAnsi"/>
              </w:rPr>
              <w:t xml:space="preserve">Students form groups of four/five.  Each group receives a set of cards with the </w:t>
            </w:r>
            <w:r w:rsidR="00E02B22">
              <w:rPr>
                <w:rFonts w:cstheme="minorHAnsi"/>
              </w:rPr>
              <w:t xml:space="preserve">different focus areas written on them.  Invite each group to rank order them as outlined </w:t>
            </w:r>
            <w:hyperlink r:id="rId6" w:history="1">
              <w:r w:rsidR="00E02B22" w:rsidRPr="00E02B22">
                <w:rPr>
                  <w:rStyle w:val="Hyperlink"/>
                  <w:rFonts w:cstheme="minorHAnsi"/>
                </w:rPr>
                <w:t>here</w:t>
              </w:r>
            </w:hyperlink>
            <w:r w:rsidR="00E02B22">
              <w:rPr>
                <w:rFonts w:cstheme="minorHAnsi"/>
              </w:rPr>
              <w:t>.</w:t>
            </w:r>
            <w:r w:rsidRPr="00E426D0">
              <w:rPr>
                <w:rFonts w:cstheme="minorHAnsi"/>
              </w:rPr>
              <w:t xml:space="preserve"> </w:t>
            </w:r>
          </w:p>
        </w:tc>
      </w:tr>
      <w:tr w:rsidR="00E426D0" w:rsidRPr="00B2184A" w14:paraId="759F0499" w14:textId="77777777" w:rsidTr="00057CE1">
        <w:tc>
          <w:tcPr>
            <w:tcW w:w="2122" w:type="dxa"/>
          </w:tcPr>
          <w:p w14:paraId="202D6780" w14:textId="77777777" w:rsidR="00E426D0" w:rsidRDefault="00E426D0" w:rsidP="00057CE1">
            <w:pPr>
              <w:pStyle w:val="Heading3"/>
              <w:outlineLvl w:val="2"/>
            </w:pPr>
            <w:r>
              <w:t xml:space="preserve">Step 3 </w:t>
            </w:r>
          </w:p>
        </w:tc>
        <w:tc>
          <w:tcPr>
            <w:tcW w:w="6888" w:type="dxa"/>
          </w:tcPr>
          <w:p w14:paraId="08E868C7" w14:textId="735A8D4F" w:rsidR="00E426D0" w:rsidRDefault="00E02B22" w:rsidP="00057CE1">
            <w:pPr>
              <w:rPr>
                <w:rFonts w:cstheme="minorHAnsi"/>
              </w:rPr>
            </w:pPr>
            <w:r>
              <w:rPr>
                <w:rFonts w:cstheme="minorHAnsi"/>
              </w:rPr>
              <w:t>Invite each student to visit another group and talk about why they ranked their cards as they did.  Students return to their group and agree their final ranking.  They then con</w:t>
            </w:r>
            <w:r w:rsidR="00E8123B">
              <w:rPr>
                <w:rFonts w:cstheme="minorHAnsi"/>
              </w:rPr>
              <w:t>sider the following: Why did we</w:t>
            </w:r>
            <w:r>
              <w:rPr>
                <w:rFonts w:cstheme="minorHAnsi"/>
              </w:rPr>
              <w:t xml:space="preserve"> place one area at the top?  What is the </w:t>
            </w:r>
            <w:r>
              <w:rPr>
                <w:rFonts w:cstheme="minorHAnsi"/>
              </w:rPr>
              <w:lastRenderedPageBreak/>
              <w:t xml:space="preserve">school doing particularly well here?  Is there room for improvement and if yes, what might this be? </w:t>
            </w:r>
          </w:p>
          <w:p w14:paraId="57085483" w14:textId="73EC0FC0" w:rsidR="00E426D0" w:rsidRPr="00B2184A" w:rsidRDefault="00E02B22" w:rsidP="00057CE1">
            <w:pPr>
              <w:rPr>
                <w:rFonts w:cstheme="minorHAnsi"/>
              </w:rPr>
            </w:pPr>
            <w:r>
              <w:rPr>
                <w:rFonts w:cstheme="minorHAnsi"/>
              </w:rPr>
              <w:t>Which are</w:t>
            </w:r>
            <w:r w:rsidR="00E8123B">
              <w:rPr>
                <w:rFonts w:cstheme="minorHAnsi"/>
              </w:rPr>
              <w:t>a</w:t>
            </w:r>
            <w:r>
              <w:rPr>
                <w:rFonts w:cstheme="minorHAnsi"/>
              </w:rPr>
              <w:t xml:space="preserve"> do you think needs particular attention? Why? What needs to happen? </w:t>
            </w:r>
          </w:p>
        </w:tc>
      </w:tr>
      <w:tr w:rsidR="00E426D0" w:rsidRPr="00B2184A" w14:paraId="4C4B6FB9" w14:textId="77777777" w:rsidTr="00057CE1">
        <w:tc>
          <w:tcPr>
            <w:tcW w:w="2122" w:type="dxa"/>
          </w:tcPr>
          <w:p w14:paraId="708047B5" w14:textId="77777777" w:rsidR="00E426D0" w:rsidRDefault="00E426D0" w:rsidP="00057CE1">
            <w:pPr>
              <w:pStyle w:val="Heading3"/>
              <w:outlineLvl w:val="2"/>
            </w:pPr>
            <w:r>
              <w:lastRenderedPageBreak/>
              <w:t>Step 4</w:t>
            </w:r>
          </w:p>
        </w:tc>
        <w:tc>
          <w:tcPr>
            <w:tcW w:w="6888" w:type="dxa"/>
          </w:tcPr>
          <w:p w14:paraId="044BDAC7" w14:textId="77777777" w:rsidR="00E02B22" w:rsidRDefault="00E02B22" w:rsidP="00057CE1">
            <w:pPr>
              <w:rPr>
                <w:rFonts w:cstheme="minorHAnsi"/>
              </w:rPr>
            </w:pPr>
            <w:r>
              <w:rPr>
                <w:rFonts w:cstheme="minorHAnsi"/>
              </w:rPr>
              <w:t xml:space="preserve">If more than one group have identified the same area for improvement, they should be invited to work together now.  </w:t>
            </w:r>
          </w:p>
          <w:p w14:paraId="6D14A6AF" w14:textId="77777777" w:rsidR="00E02B22" w:rsidRPr="00B2184A" w:rsidRDefault="00E02B22" w:rsidP="00057CE1">
            <w:pPr>
              <w:rPr>
                <w:rFonts w:cstheme="minorHAnsi"/>
              </w:rPr>
            </w:pPr>
            <w:r>
              <w:rPr>
                <w:rFonts w:cstheme="minorHAnsi"/>
              </w:rPr>
              <w:t xml:space="preserve">Record their focus area for improvement on a flip chart page.  Using words, images, diagrams, the group outlines what they would like to see happening to improve this area. </w:t>
            </w:r>
          </w:p>
        </w:tc>
      </w:tr>
      <w:tr w:rsidR="00E426D0" w:rsidRPr="00B2184A" w14:paraId="4C9B9D2E" w14:textId="77777777" w:rsidTr="00057CE1">
        <w:tc>
          <w:tcPr>
            <w:tcW w:w="2122" w:type="dxa"/>
          </w:tcPr>
          <w:p w14:paraId="0509F8A2" w14:textId="77777777" w:rsidR="00E426D0" w:rsidRDefault="00E426D0" w:rsidP="00057CE1">
            <w:pPr>
              <w:pStyle w:val="Heading3"/>
              <w:outlineLvl w:val="2"/>
            </w:pPr>
            <w:r>
              <w:t xml:space="preserve">Step 5 </w:t>
            </w:r>
          </w:p>
        </w:tc>
        <w:tc>
          <w:tcPr>
            <w:tcW w:w="6888" w:type="dxa"/>
          </w:tcPr>
          <w:p w14:paraId="6A940BF5" w14:textId="77777777" w:rsidR="00E426D0" w:rsidRDefault="00E02B22" w:rsidP="00057CE1">
            <w:pPr>
              <w:rPr>
                <w:rFonts w:cstheme="minorHAnsi"/>
              </w:rPr>
            </w:pPr>
            <w:r>
              <w:rPr>
                <w:rFonts w:cstheme="minorHAnsi"/>
              </w:rPr>
              <w:t>If time allows, invite at least one group to report back to the larger group.</w:t>
            </w:r>
          </w:p>
        </w:tc>
      </w:tr>
      <w:tr w:rsidR="00E426D0" w:rsidRPr="00B2184A" w14:paraId="57AF8EE9" w14:textId="77777777" w:rsidTr="00057CE1">
        <w:tc>
          <w:tcPr>
            <w:tcW w:w="2122" w:type="dxa"/>
          </w:tcPr>
          <w:p w14:paraId="08E9CC20" w14:textId="77777777" w:rsidR="00E426D0" w:rsidRDefault="00E426D0" w:rsidP="00057CE1">
            <w:pPr>
              <w:pStyle w:val="Heading3"/>
              <w:outlineLvl w:val="2"/>
            </w:pPr>
            <w:r>
              <w:t>Conclusion</w:t>
            </w:r>
          </w:p>
        </w:tc>
        <w:tc>
          <w:tcPr>
            <w:tcW w:w="6888" w:type="dxa"/>
          </w:tcPr>
          <w:p w14:paraId="0C489602" w14:textId="77777777" w:rsidR="00E426D0" w:rsidRPr="00B2184A" w:rsidRDefault="00E426D0" w:rsidP="00057CE1">
            <w:pPr>
              <w:rPr>
                <w:rFonts w:cstheme="minorHAnsi"/>
              </w:rPr>
            </w:pPr>
            <w:r>
              <w:rPr>
                <w:rFonts w:cstheme="minorHAnsi"/>
              </w:rPr>
              <w:t xml:space="preserve">Thank the group.  </w:t>
            </w:r>
            <w:r w:rsidR="00E02B22">
              <w:rPr>
                <w:rFonts w:cstheme="minorHAnsi"/>
              </w:rPr>
              <w:t xml:space="preserve">Agree the big messages from the group.  </w:t>
            </w:r>
            <w:r>
              <w:rPr>
                <w:rFonts w:cstheme="minorHAnsi"/>
              </w:rPr>
              <w:t xml:space="preserve">Invite a small group of students to be involved in reporting back to </w:t>
            </w:r>
            <w:r w:rsidR="00E02B22">
              <w:rPr>
                <w:rFonts w:cstheme="minorHAnsi"/>
              </w:rPr>
              <w:t xml:space="preserve">school management and/or staff.  </w:t>
            </w:r>
            <w:r>
              <w:rPr>
                <w:rFonts w:cstheme="minorHAnsi"/>
              </w:rPr>
              <w:t xml:space="preserve"> Agree when and how all of the participants in this workshop can receive an update about this and what the next steps are. </w:t>
            </w:r>
          </w:p>
        </w:tc>
      </w:tr>
    </w:tbl>
    <w:p w14:paraId="050A65BA" w14:textId="77777777" w:rsidR="00E426D0" w:rsidRDefault="00E426D0" w:rsidP="00E426D0">
      <w:pPr>
        <w:spacing w:line="360" w:lineRule="auto"/>
        <w:rPr>
          <w:rFonts w:ascii="Calibri" w:eastAsia="Calibri" w:hAnsi="Calibri" w:cs="Calibri"/>
          <w:b/>
        </w:rPr>
      </w:pPr>
    </w:p>
    <w:p w14:paraId="3AD8727B" w14:textId="77777777" w:rsidR="00094984" w:rsidRDefault="00D35FAE"/>
    <w:sectPr w:rsidR="00094984" w:rsidSect="001769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35FA0"/>
    <w:multiLevelType w:val="hybridMultilevel"/>
    <w:tmpl w:val="7152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D0"/>
    <w:rsid w:val="001952D2"/>
    <w:rsid w:val="00271B64"/>
    <w:rsid w:val="005275BC"/>
    <w:rsid w:val="005F33CC"/>
    <w:rsid w:val="00D35FAE"/>
    <w:rsid w:val="00E02B22"/>
    <w:rsid w:val="00E426D0"/>
    <w:rsid w:val="00E8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20F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6D0"/>
    <w:pPr>
      <w:spacing w:after="200" w:line="276" w:lineRule="auto"/>
      <w:jc w:val="both"/>
    </w:pPr>
    <w:rPr>
      <w:rFonts w:eastAsiaTheme="minorEastAsia"/>
      <w:sz w:val="20"/>
      <w:szCs w:val="20"/>
      <w:lang w:val="en-IE"/>
    </w:rPr>
  </w:style>
  <w:style w:type="paragraph" w:styleId="Heading3">
    <w:name w:val="heading 3"/>
    <w:basedOn w:val="Normal"/>
    <w:next w:val="Normal"/>
    <w:link w:val="Heading3Char"/>
    <w:uiPriority w:val="9"/>
    <w:unhideWhenUsed/>
    <w:qFormat/>
    <w:rsid w:val="00E426D0"/>
    <w:pPr>
      <w:spacing w:after="0"/>
      <w:jc w:val="left"/>
      <w:outlineLvl w:val="2"/>
    </w:pPr>
    <w:rPr>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6D0"/>
    <w:rPr>
      <w:rFonts w:eastAsiaTheme="minorEastAsia"/>
      <w:smallCaps/>
      <w:spacing w:val="5"/>
      <w:lang w:val="en-IE"/>
    </w:rPr>
  </w:style>
  <w:style w:type="table" w:styleId="TableGrid">
    <w:name w:val="Table Grid"/>
    <w:basedOn w:val="TableNormal"/>
    <w:uiPriority w:val="39"/>
    <w:rsid w:val="00E426D0"/>
    <w:pPr>
      <w:spacing w:after="200" w:line="276" w:lineRule="auto"/>
      <w:jc w:val="both"/>
    </w:pPr>
    <w:rPr>
      <w:rFonts w:eastAsiaTheme="minorEastAsia"/>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6D0"/>
    <w:pPr>
      <w:ind w:left="720"/>
      <w:contextualSpacing/>
    </w:pPr>
  </w:style>
  <w:style w:type="character" w:styleId="Hyperlink">
    <w:name w:val="Hyperlink"/>
    <w:basedOn w:val="DefaultParagraphFont"/>
    <w:uiPriority w:val="99"/>
    <w:unhideWhenUsed/>
    <w:rsid w:val="00E426D0"/>
    <w:rPr>
      <w:color w:val="0563C1" w:themeColor="hyperlink"/>
      <w:u w:val="single"/>
    </w:rPr>
  </w:style>
  <w:style w:type="character" w:styleId="FollowedHyperlink">
    <w:name w:val="FollowedHyperlink"/>
    <w:basedOn w:val="DefaultParagraphFont"/>
    <w:uiPriority w:val="99"/>
    <w:semiHidden/>
    <w:unhideWhenUsed/>
    <w:rsid w:val="00195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ct.ie/perch/resources/wholeschool/strategies-diamond-9.pdf" TargetMode="External"/><Relationship Id="rId5" Type="http://schemas.openxmlformats.org/officeDocument/2006/relationships/hyperlink" Target="https://www.jct.ie/perch/resources/wholeschool/strategies-diamond-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Halbert</dc:creator>
  <cp:keywords/>
  <dc:description/>
  <cp:lastModifiedBy>Cork Mac</cp:lastModifiedBy>
  <cp:revision>5</cp:revision>
  <dcterms:created xsi:type="dcterms:W3CDTF">2019-10-18T14:23:00Z</dcterms:created>
  <dcterms:modified xsi:type="dcterms:W3CDTF">2019-10-19T16:12:00Z</dcterms:modified>
</cp:coreProperties>
</file>